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FD27" w14:textId="22B7000A" w:rsidR="00F443D5" w:rsidRPr="00EF054F" w:rsidRDefault="00F443D5" w:rsidP="00F44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宋体" w:hAnsi="Calibri" w:cs="Calibri"/>
          <w:b/>
          <w:color w:val="000000"/>
          <w:kern w:val="0"/>
          <w:sz w:val="24"/>
          <w:szCs w:val="24"/>
          <w:highlight w:val="cyan"/>
          <w:lang w:val="en-US"/>
          <w14:ligatures w14:val="none"/>
        </w:rPr>
      </w:pPr>
      <w:r w:rsidRPr="00EF054F">
        <w:rPr>
          <w:rFonts w:ascii="Calibri" w:eastAsia="宋体" w:hAnsi="Calibri" w:cs="Calibri"/>
          <w:b/>
          <w:color w:val="000000"/>
          <w:kern w:val="0"/>
          <w:sz w:val="24"/>
          <w:szCs w:val="24"/>
          <w:highlight w:val="cyan"/>
          <w:lang w:val="en-US"/>
          <w14:ligatures w14:val="none"/>
        </w:rPr>
        <w:t xml:space="preserve">Supplementary </w:t>
      </w:r>
      <w:r w:rsidR="00EF054F">
        <w:rPr>
          <w:rFonts w:ascii="Calibri" w:eastAsia="宋体" w:hAnsi="Calibri" w:cs="Calibri" w:hint="eastAsia"/>
          <w:b/>
          <w:color w:val="000000"/>
          <w:kern w:val="0"/>
          <w:sz w:val="24"/>
          <w:szCs w:val="24"/>
          <w:highlight w:val="cyan"/>
          <w:lang w:val="en-US"/>
          <w14:ligatures w14:val="none"/>
        </w:rPr>
        <w:t>information</w:t>
      </w:r>
    </w:p>
    <w:p w14:paraId="261869B2" w14:textId="693C15DF" w:rsidR="00F443D5" w:rsidRPr="00EF054F" w:rsidRDefault="00F443D5" w:rsidP="00F44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</w:pPr>
      <w:r w:rsidRPr="00EF054F">
        <w:rPr>
          <w:rFonts w:ascii="Calibri" w:eastAsia="宋体" w:hAnsi="Calibri" w:cs="Calibri"/>
          <w:b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  <w:t>TITLE:</w:t>
      </w: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  <w:t xml:space="preserve"> </w:t>
      </w:r>
    </w:p>
    <w:p w14:paraId="119B873E" w14:textId="77777777" w:rsidR="00F443D5" w:rsidRPr="00EF054F" w:rsidRDefault="00F443D5" w:rsidP="00F443D5">
      <w:pPr>
        <w:widowControl w:val="0"/>
        <w:spacing w:after="0" w:line="240" w:lineRule="auto"/>
        <w:jc w:val="both"/>
        <w:rPr>
          <w:rFonts w:ascii="Calibri" w:eastAsia="宋体" w:hAnsi="Calibri" w:cs="Calibri"/>
          <w:kern w:val="0"/>
          <w:sz w:val="24"/>
          <w:szCs w:val="24"/>
          <w:highlight w:val="cyan"/>
          <w:lang w:val="en-US" w:eastAsia="en-US"/>
          <w14:ligatures w14:val="none"/>
        </w:rPr>
      </w:pPr>
      <w:r w:rsidRPr="00EF054F">
        <w:rPr>
          <w:rFonts w:ascii="Calibri" w:eastAsia="宋体" w:hAnsi="Calibri" w:cs="Calibri"/>
          <w:kern w:val="0"/>
          <w:sz w:val="24"/>
          <w:szCs w:val="24"/>
          <w:highlight w:val="cyan"/>
          <w:lang w:val="en-US" w:eastAsia="en-US"/>
          <w14:ligatures w14:val="none"/>
        </w:rPr>
        <w:t>Production of stable monodisperse phospholipid-coated microbubbles at room temperature using a microfluidic flow-focusing device</w:t>
      </w:r>
    </w:p>
    <w:p w14:paraId="16A00422" w14:textId="25DEA3BB" w:rsidR="00F443D5" w:rsidRPr="00EF054F" w:rsidRDefault="00F443D5" w:rsidP="00F443D5">
      <w:pPr>
        <w:widowControl w:val="0"/>
        <w:spacing w:after="0" w:line="240" w:lineRule="auto"/>
        <w:jc w:val="both"/>
        <w:rPr>
          <w:rFonts w:ascii="Calibri" w:eastAsia="宋体" w:hAnsi="Calibri" w:cs="Calibri"/>
          <w:color w:val="808080"/>
          <w:kern w:val="0"/>
          <w:sz w:val="24"/>
          <w:szCs w:val="24"/>
          <w:highlight w:val="cyan"/>
          <w:lang w:val="en-US" w:eastAsia="en-US"/>
          <w14:ligatures w14:val="none"/>
        </w:rPr>
      </w:pPr>
      <w:r w:rsidRPr="00EF054F">
        <w:rPr>
          <w:rFonts w:ascii="Calibri" w:eastAsia="宋体" w:hAnsi="Calibri" w:cs="Calibri"/>
          <w:b/>
          <w:kern w:val="0"/>
          <w:sz w:val="24"/>
          <w:szCs w:val="24"/>
          <w:highlight w:val="cyan"/>
          <w:lang w:val="en-US" w:eastAsia="en-US"/>
          <w14:ligatures w14:val="none"/>
        </w:rPr>
        <w:t>AUTHORS AND AFFILIATIONS:</w:t>
      </w:r>
    </w:p>
    <w:p w14:paraId="13CB3F15" w14:textId="77777777" w:rsidR="00F443D5" w:rsidRPr="00EF054F" w:rsidRDefault="00F443D5" w:rsidP="00F44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宋体" w:hAnsi="Calibri" w:cs="Calibri"/>
          <w:kern w:val="0"/>
          <w:sz w:val="24"/>
          <w:szCs w:val="24"/>
          <w:highlight w:val="cyan"/>
          <w:vertAlign w:val="superscript"/>
          <w:lang w:val="en-US" w:eastAsia="fr-FR"/>
          <w14:ligatures w14:val="none"/>
        </w:rPr>
      </w:pP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  <w:t>Yuchen Wang</w:t>
      </w:r>
      <w:r w:rsidRPr="00EF054F">
        <w:rPr>
          <w:rFonts w:ascii="Calibri" w:eastAsia="宋体" w:hAnsi="Calibri" w:cs="Calibri"/>
          <w:kern w:val="0"/>
          <w:sz w:val="24"/>
          <w:szCs w:val="24"/>
          <w:highlight w:val="cyan"/>
          <w:vertAlign w:val="superscript"/>
          <w:lang w:val="en-US" w:eastAsia="fr-FR"/>
          <w14:ligatures w14:val="none"/>
        </w:rPr>
        <w:t>1</w:t>
      </w: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  <w:t xml:space="preserve">, </w:t>
      </w:r>
      <w:r w:rsidRPr="00EF054F">
        <w:rPr>
          <w:rFonts w:ascii="Calibri" w:eastAsia="宋体" w:hAnsi="Calibri" w:cs="Calibri"/>
          <w:kern w:val="0"/>
          <w:sz w:val="24"/>
          <w:szCs w:val="24"/>
          <w:highlight w:val="cyan"/>
          <w:lang w:val="en-US" w:eastAsia="fr-FR"/>
          <w14:ligatures w14:val="none"/>
        </w:rPr>
        <w:t>Benjamin R. G. Johnson</w:t>
      </w:r>
      <w:r w:rsidRPr="00EF054F">
        <w:rPr>
          <w:rFonts w:ascii="Calibri" w:eastAsia="宋体" w:hAnsi="Calibri" w:cs="Calibri"/>
          <w:kern w:val="0"/>
          <w:sz w:val="24"/>
          <w:szCs w:val="24"/>
          <w:highlight w:val="cyan"/>
          <w:vertAlign w:val="superscript"/>
          <w:lang w:val="en-US" w:eastAsia="fr-FR"/>
          <w14:ligatures w14:val="none"/>
        </w:rPr>
        <w:t>2</w:t>
      </w:r>
      <w:r w:rsidRPr="00EF054F">
        <w:rPr>
          <w:rFonts w:ascii="Calibri" w:eastAsia="宋体" w:hAnsi="Calibri" w:cs="Calibri"/>
          <w:kern w:val="0"/>
          <w:sz w:val="24"/>
          <w:szCs w:val="24"/>
          <w:highlight w:val="cyan"/>
          <w:lang w:val="en-US" w:eastAsia="fr-FR"/>
          <w14:ligatures w14:val="none"/>
        </w:rPr>
        <w:t>, Klazina Kooiman</w:t>
      </w:r>
      <w:r w:rsidRPr="00EF054F">
        <w:rPr>
          <w:rFonts w:ascii="Calibri" w:eastAsia="宋体" w:hAnsi="Calibri" w:cs="Calibri"/>
          <w:kern w:val="0"/>
          <w:sz w:val="24"/>
          <w:szCs w:val="24"/>
          <w:highlight w:val="cyan"/>
          <w:vertAlign w:val="superscript"/>
          <w:lang w:val="en-US" w:eastAsia="fr-FR"/>
          <w14:ligatures w14:val="none"/>
        </w:rPr>
        <w:t>1</w:t>
      </w:r>
    </w:p>
    <w:p w14:paraId="773FBAFA" w14:textId="77777777" w:rsidR="00F443D5" w:rsidRPr="00EF054F" w:rsidRDefault="00F443D5" w:rsidP="00F44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</w:pP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vertAlign w:val="superscript"/>
          <w:lang w:val="en-US" w:eastAsia="en-US"/>
          <w14:ligatures w14:val="none"/>
        </w:rPr>
        <w:t>1</w:t>
      </w: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  <w:t>Biomedical Engineering, Department of Cardiology, Cardiovascular Institute, Erasmus MC, Rotterdam, NL</w:t>
      </w:r>
    </w:p>
    <w:p w14:paraId="62F50B6B" w14:textId="77777777" w:rsidR="00F443D5" w:rsidRPr="00EF054F" w:rsidRDefault="00F443D5" w:rsidP="00F44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</w:pP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vertAlign w:val="superscript"/>
          <w:lang w:val="en-US" w:eastAsia="en-US"/>
          <w14:ligatures w14:val="none"/>
        </w:rPr>
        <w:t>2</w:t>
      </w:r>
      <w:r w:rsidRPr="00EF054F">
        <w:rPr>
          <w:rFonts w:ascii="Calibri" w:eastAsia="宋体" w:hAnsi="Calibri" w:cs="Calibri"/>
          <w:color w:val="000000"/>
          <w:kern w:val="0"/>
          <w:sz w:val="24"/>
          <w:szCs w:val="24"/>
          <w:highlight w:val="cyan"/>
          <w:lang w:val="en-US" w:eastAsia="en-US"/>
          <w14:ligatures w14:val="none"/>
        </w:rPr>
        <w:t>Molecular and Nanoscale Physics Group, School of Physics and Astronomy, University of Leeds, Leeds, UK</w:t>
      </w:r>
    </w:p>
    <w:p w14:paraId="5D4A20D7" w14:textId="77777777" w:rsidR="003228E3" w:rsidRPr="00EF054F" w:rsidRDefault="003228E3">
      <w:pPr>
        <w:rPr>
          <w:sz w:val="24"/>
          <w:szCs w:val="24"/>
          <w:highlight w:val="cyan"/>
          <w:lang w:val="en-US"/>
        </w:rPr>
      </w:pPr>
    </w:p>
    <w:p w14:paraId="6FF5EC07" w14:textId="3726D966" w:rsidR="00F443D5" w:rsidRPr="00EF054F" w:rsidRDefault="00F443D5" w:rsidP="00F443D5">
      <w:pPr>
        <w:rPr>
          <w:sz w:val="24"/>
          <w:szCs w:val="24"/>
          <w:highlight w:val="cyan"/>
        </w:rPr>
      </w:pPr>
      <w:r w:rsidRPr="00EF054F">
        <w:rPr>
          <w:b/>
          <w:bCs/>
          <w:sz w:val="24"/>
          <w:szCs w:val="24"/>
          <w:highlight w:val="cyan"/>
        </w:rPr>
        <w:t>Fabrication of master mold</w:t>
      </w:r>
      <w:r w:rsidRPr="00EF054F">
        <w:rPr>
          <w:b/>
          <w:bCs/>
          <w:sz w:val="24"/>
          <w:szCs w:val="24"/>
          <w:highlight w:val="cyan"/>
        </w:rPr>
        <w:br/>
      </w:r>
      <w:r w:rsidRPr="00EF054F">
        <w:rPr>
          <w:sz w:val="24"/>
          <w:szCs w:val="24"/>
          <w:highlight w:val="cyan"/>
        </w:rPr>
        <w:t>Device masters were fabricated using 3-inch silicon wafers and the negative photoresist SU-8 2025 (Microchem, Warwickshire, UK). Before use, wafers were rinsed with isopropanol (IPA) and dried using a nitrogen gun before being placed in an oven at 180 ⁰C for ~ 20 mins, to remove excess moisture. Room temperature wafers were placed on a spin coater (EMS 6000, Electronic Micro Systems, UK) and coated with SU-8, and then the acceleration, speed and spin times were set to achieve the desired photoresist thickness. To achieve a desired thickness of ~ 25 μm and ensure an even coating of SU-8, the following spin profile was used.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1"/>
        <w:gridCol w:w="2253"/>
        <w:gridCol w:w="2252"/>
      </w:tblGrid>
      <w:tr w:rsidR="00F443D5" w:rsidRPr="009D62D7" w14:paraId="6FF3D4FC" w14:textId="77777777" w:rsidTr="00F443D5"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BA5C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b/>
                <w:bCs/>
                <w:sz w:val="24"/>
                <w:szCs w:val="24"/>
                <w:highlight w:val="cyan"/>
              </w:rPr>
              <w:t>Step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31F8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b/>
                <w:bCs/>
                <w:sz w:val="24"/>
                <w:szCs w:val="24"/>
                <w:highlight w:val="cyan"/>
              </w:rPr>
              <w:t>Speed (RPM)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7A2B4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b/>
                <w:bCs/>
                <w:sz w:val="24"/>
                <w:szCs w:val="24"/>
                <w:highlight w:val="cyan"/>
              </w:rPr>
              <w:t>Acceleration (RPM/s)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9A24B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b/>
                <w:bCs/>
                <w:sz w:val="24"/>
                <w:szCs w:val="24"/>
                <w:highlight w:val="cyan"/>
              </w:rPr>
              <w:t>Time (s)</w:t>
            </w:r>
          </w:p>
        </w:tc>
      </w:tr>
      <w:tr w:rsidR="00F443D5" w:rsidRPr="009D62D7" w14:paraId="7DF9068D" w14:textId="77777777" w:rsidTr="00F443D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BB28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F83A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200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84F1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CA0C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5</w:t>
            </w:r>
          </w:p>
        </w:tc>
      </w:tr>
      <w:tr w:rsidR="00F443D5" w:rsidRPr="009D62D7" w14:paraId="21FCD6D7" w14:textId="77777777" w:rsidTr="00F443D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380C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02B2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400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03470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9B5B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5</w:t>
            </w:r>
          </w:p>
        </w:tc>
      </w:tr>
      <w:tr w:rsidR="00F443D5" w:rsidRPr="009D62D7" w14:paraId="2F0E332B" w14:textId="77777777" w:rsidTr="00F443D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B557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D680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600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A4C6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0337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5</w:t>
            </w:r>
          </w:p>
        </w:tc>
      </w:tr>
      <w:tr w:rsidR="00F443D5" w:rsidRPr="009D62D7" w14:paraId="63C6ADFE" w14:textId="77777777" w:rsidTr="00F443D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DB876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A576A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2250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6177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D18C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30</w:t>
            </w:r>
          </w:p>
        </w:tc>
      </w:tr>
      <w:tr w:rsidR="00F443D5" w:rsidRPr="009D62D7" w14:paraId="6C37FF53" w14:textId="77777777" w:rsidTr="00F443D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C3B6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End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002D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576C5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A34CB" w14:textId="77777777" w:rsidR="00F443D5" w:rsidRPr="00EF054F" w:rsidRDefault="00F443D5" w:rsidP="00F443D5">
            <w:pPr>
              <w:rPr>
                <w:sz w:val="24"/>
                <w:szCs w:val="24"/>
                <w:highlight w:val="cyan"/>
              </w:rPr>
            </w:pPr>
            <w:r w:rsidRPr="00EF054F">
              <w:rPr>
                <w:sz w:val="24"/>
                <w:szCs w:val="24"/>
                <w:highlight w:val="cyan"/>
              </w:rPr>
              <w:t>-</w:t>
            </w:r>
          </w:p>
        </w:tc>
      </w:tr>
    </w:tbl>
    <w:p w14:paraId="3B4AFA1B" w14:textId="74B7B31D" w:rsidR="00F443D5" w:rsidRPr="00EF054F" w:rsidRDefault="00F443D5" w:rsidP="00F443D5">
      <w:pPr>
        <w:rPr>
          <w:sz w:val="24"/>
          <w:szCs w:val="24"/>
          <w:highlight w:val="cyan"/>
        </w:rPr>
      </w:pPr>
    </w:p>
    <w:p w14:paraId="4669A777" w14:textId="77777777" w:rsidR="00F443D5" w:rsidRPr="00EF054F" w:rsidRDefault="00F443D5" w:rsidP="00F443D5">
      <w:pPr>
        <w:rPr>
          <w:sz w:val="24"/>
          <w:szCs w:val="24"/>
          <w:highlight w:val="cyan"/>
        </w:rPr>
      </w:pPr>
      <w:r w:rsidRPr="00EF054F">
        <w:rPr>
          <w:sz w:val="24"/>
          <w:szCs w:val="24"/>
          <w:highlight w:val="cyan"/>
        </w:rPr>
        <w:t>A soft bake step was used to solidify the SU-8 layer by evaporating the solvent in the SU-8. Wafers were placed on a room temperature hot plate (EMS 1000-1, Salisbury, UK) which was then set to 55 ⁰C (it took ~5 min for the hot plate to heat to 55 ⁰C). Wafers were left at 55 ⁰C for 30 mins before turning the hot plate off and waiting for them to cool to room temperature. Direct-write laser lithography was used to etch the microfluidic design into the SU-8 using a 375 nm wavelength laser with a 2 μm resolution, and a laser dose of 250 mJ/cm</w:t>
      </w:r>
      <w:r w:rsidRPr="00EF054F">
        <w:rPr>
          <w:sz w:val="24"/>
          <w:szCs w:val="24"/>
          <w:highlight w:val="cyan"/>
          <w:vertAlign w:val="superscript"/>
        </w:rPr>
        <w:t>2</w:t>
      </w:r>
      <w:r w:rsidRPr="00EF054F">
        <w:rPr>
          <w:sz w:val="24"/>
          <w:szCs w:val="24"/>
          <w:highlight w:val="cyan"/>
        </w:rPr>
        <w:t xml:space="preserve"> (MicroWriter ML, Durham Magneto Optics, UK). A post-exposure bake completed the polymerisation of the SU-8, following the same parameters as the soft bake. Wafers were developed in ethyl lactate solvent (EC solvent) for ~ 2 mins to remove the un-crosslinked SU-8, then washed in (IPA) for ~ 1 min. If the IPA wash resulted in a cloudy solution, the wafer was developed for a further 30 s in EC solvent, before washing in IPA. </w:t>
      </w:r>
      <w:r w:rsidRPr="00EF054F">
        <w:rPr>
          <w:sz w:val="24"/>
          <w:szCs w:val="24"/>
          <w:highlight w:val="cyan"/>
        </w:rPr>
        <w:lastRenderedPageBreak/>
        <w:t>This step was repeated until the IPA wash was completely clear, signifying complete development of any un-crosslinked SU-8. The height of the SU-8 channels was confirmed using a Stylus Profiler (Dektak, Bruker, USA).</w:t>
      </w:r>
    </w:p>
    <w:p w14:paraId="5A6AA41C" w14:textId="77777777" w:rsidR="00F443D5" w:rsidRPr="00EF054F" w:rsidRDefault="00F443D5">
      <w:pPr>
        <w:rPr>
          <w:sz w:val="24"/>
          <w:szCs w:val="24"/>
          <w:highlight w:val="cyan"/>
        </w:rPr>
      </w:pPr>
    </w:p>
    <w:p w14:paraId="43C2366D" w14:textId="0286F42C" w:rsidR="004C1174" w:rsidRPr="00EF054F" w:rsidRDefault="004C1174">
      <w:pPr>
        <w:rPr>
          <w:b/>
          <w:bCs/>
          <w:sz w:val="24"/>
          <w:szCs w:val="24"/>
          <w:highlight w:val="cyan"/>
        </w:rPr>
      </w:pPr>
      <w:r w:rsidRPr="00EF054F">
        <w:rPr>
          <w:b/>
          <w:bCs/>
          <w:sz w:val="24"/>
          <w:szCs w:val="24"/>
          <w:highlight w:val="cyan"/>
        </w:rPr>
        <w:t>Schematic of the chip design</w:t>
      </w:r>
    </w:p>
    <w:p w14:paraId="33A62D9B" w14:textId="52280D81" w:rsidR="004C1174" w:rsidRPr="00EF054F" w:rsidRDefault="004C1174">
      <w:pPr>
        <w:rPr>
          <w:sz w:val="24"/>
          <w:szCs w:val="24"/>
          <w:highlight w:val="cyan"/>
        </w:rPr>
      </w:pPr>
      <w:r w:rsidRPr="00EF054F">
        <w:rPr>
          <w:noProof/>
          <w:sz w:val="24"/>
          <w:szCs w:val="24"/>
          <w:highlight w:val="cyan"/>
        </w:rPr>
        <w:drawing>
          <wp:inline distT="0" distB="0" distL="0" distR="0" wp14:anchorId="6DB74B79" wp14:editId="6EB585D6">
            <wp:extent cx="5727797" cy="2382520"/>
            <wp:effectExtent l="0" t="0" r="6350" b="0"/>
            <wp:docPr id="1451812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1260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97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00523" w14:textId="77777777" w:rsidR="009D62D7" w:rsidRPr="00EF054F" w:rsidRDefault="004C1174">
      <w:pPr>
        <w:rPr>
          <w:sz w:val="24"/>
          <w:szCs w:val="24"/>
          <w:highlight w:val="cyan"/>
          <w:lang w:val="en-US"/>
        </w:rPr>
      </w:pPr>
      <w:r w:rsidRPr="00EF054F">
        <w:rPr>
          <w:b/>
          <w:bCs/>
          <w:sz w:val="24"/>
          <w:szCs w:val="24"/>
          <w:highlight w:val="cyan"/>
        </w:rPr>
        <w:t xml:space="preserve">Figure </w:t>
      </w:r>
      <w:r w:rsidR="00AD151F" w:rsidRPr="00EF054F">
        <w:rPr>
          <w:b/>
          <w:bCs/>
          <w:sz w:val="24"/>
          <w:szCs w:val="24"/>
          <w:highlight w:val="cyan"/>
        </w:rPr>
        <w:t>S</w:t>
      </w:r>
      <w:r w:rsidRPr="00EF054F">
        <w:rPr>
          <w:b/>
          <w:bCs/>
          <w:sz w:val="24"/>
          <w:szCs w:val="24"/>
          <w:highlight w:val="cyan"/>
        </w:rPr>
        <w:t>1.</w:t>
      </w:r>
      <w:r w:rsidRPr="00EF054F">
        <w:rPr>
          <w:sz w:val="24"/>
          <w:szCs w:val="24"/>
          <w:highlight w:val="cyan"/>
        </w:rPr>
        <w:t xml:space="preserve"> Schematic of the chip design with the main chip dimensions summarized in the table.</w:t>
      </w:r>
      <w:r w:rsidR="009D62D7" w:rsidRPr="00EF054F">
        <w:rPr>
          <w:sz w:val="24"/>
          <w:szCs w:val="24"/>
          <w:highlight w:val="cyan"/>
          <w:lang w:val="en-US"/>
        </w:rPr>
        <w:t xml:space="preserve"> This image has been reproduced with permission from Abou-Saleh et al. 2021</w:t>
      </w:r>
      <w:r w:rsidR="009D62D7" w:rsidRPr="00EF054F">
        <w:rPr>
          <w:sz w:val="24"/>
          <w:szCs w:val="24"/>
          <w:highlight w:val="cyan"/>
          <w:lang w:val="en-US"/>
        </w:rPr>
        <w:fldChar w:fldCharType="begin"/>
      </w:r>
      <w:r w:rsidR="009D62D7" w:rsidRPr="00EF054F">
        <w:rPr>
          <w:sz w:val="24"/>
          <w:szCs w:val="24"/>
          <w:highlight w:val="cyan"/>
          <w:lang w:val="en-US"/>
        </w:rPr>
        <w:instrText xml:space="preserve"> ADDIN EN.CITE &lt;EndNote&gt;&lt;Cite&gt;&lt;Author&gt;Abou-Saleh&lt;/Author&gt;&lt;Year&gt;2021&lt;/Year&gt;&lt;RecNum&gt;3235&lt;/RecNum&gt;&lt;DisplayText&gt;&lt;style face="superscript"&gt;1&lt;/style&gt;&lt;/DisplayText&gt;&lt;record&gt;&lt;rec-number&gt;3235&lt;/rec-number&gt;&lt;foreign-keys&gt;&lt;key app="EN" db-id="deeszzz9jt9zvyer5du59v09p2s0dfazeae5" timestamp="1643316206"&gt;3235&lt;/key&gt;&lt;/foreign-keys&gt;&lt;ref-type name="Journal Article"&gt;17&lt;/ref-type&gt;&lt;contributors&gt;&lt;authors&gt;&lt;author&gt;Abou-Saleh, R. H.&lt;/author&gt;&lt;author&gt;Armistead, F. J.&lt;/author&gt;&lt;author&gt;Batchelor, D. V. B.&lt;/author&gt;&lt;author&gt;Johnson, B. R. G.&lt;/author&gt;&lt;author&gt;Peyman, S. A.&lt;/author&gt;&lt;author&gt;Evans, S. D.&lt;/author&gt;&lt;/authors&gt;&lt;/contributors&gt;&lt;auth-address&gt;Molecular and Nanoscale Physics Group, School of Physics and Astronomy, University of Leeds, Leeds LS2 9JT, United Kingdom.&lt;/auth-address&gt;&lt;titles&gt;&lt;title&gt;Horizon: Microfluidic platform for the production of therapeutic microbubbles and nanobubbles&lt;/title&gt;&lt;secondary-title&gt;Rev Sci Instrum&lt;/secondary-title&gt;&lt;/titles&gt;&lt;periodical&gt;&lt;full-title&gt;Rev Sci Instrum&lt;/full-title&gt;&lt;abbr-1&gt;The Review of scientific instruments&lt;/abbr-1&gt;&lt;/periodical&gt;&lt;pages&gt;dae&lt;/pages&gt;&lt;volume&gt;92&lt;/volume&gt;&lt;number&gt;7&lt;/number&gt;&lt;keywords&gt;&lt;keyword&gt;Contrast Media&lt;/keyword&gt;&lt;keyword&gt;Lab-On-A-Chip Devices&lt;/keyword&gt;&lt;keyword&gt;*Microbubbles&lt;/keyword&gt;&lt;keyword&gt;*Microfluidics&lt;/keyword&gt;&lt;keyword&gt;Ultrasonography&lt;/keyword&gt;&lt;/keywords&gt;&lt;dates&gt;&lt;year&gt;2021&lt;/year&gt;&lt;pub-dates&gt;&lt;date&gt;Jul 1&lt;/date&gt;&lt;/pub-dates&gt;&lt;/dates&gt;&lt;isbn&gt;1089-7623 (Electronic)&amp;#xD;0034-6748 (Linking)&lt;/isbn&gt;&lt;accession-num&gt;34340422&lt;/accession-num&gt;&lt;label&gt;KK 3572&lt;/label&gt;&lt;urls&gt;&lt;related-urls&gt;&lt;url&gt;http://www.ncbi.nlm.nih.gov/pubmed/34340422&lt;/url&gt;&lt;/related-urls&gt;&lt;/urls&gt;&lt;electronic-resource-num&gt;10.1063/5.0040213&lt;/electronic-resource-num&gt;&lt;/record&gt;&lt;/Cite&gt;&lt;/EndNote&gt;</w:instrText>
      </w:r>
      <w:r w:rsidR="009D62D7" w:rsidRPr="00EF054F">
        <w:rPr>
          <w:sz w:val="24"/>
          <w:szCs w:val="24"/>
          <w:highlight w:val="cyan"/>
          <w:lang w:val="en-US"/>
        </w:rPr>
        <w:fldChar w:fldCharType="separate"/>
      </w:r>
      <w:r w:rsidR="009D62D7" w:rsidRPr="00EF054F">
        <w:rPr>
          <w:noProof/>
          <w:sz w:val="24"/>
          <w:szCs w:val="24"/>
          <w:highlight w:val="cyan"/>
          <w:vertAlign w:val="superscript"/>
          <w:lang w:val="en-US"/>
        </w:rPr>
        <w:t>1</w:t>
      </w:r>
      <w:r w:rsidR="009D62D7" w:rsidRPr="00EF054F">
        <w:rPr>
          <w:sz w:val="24"/>
          <w:szCs w:val="24"/>
          <w:highlight w:val="cyan"/>
          <w:lang w:val="en-US"/>
        </w:rPr>
        <w:fldChar w:fldCharType="end"/>
      </w:r>
      <w:r w:rsidR="009D62D7" w:rsidRPr="00EF054F">
        <w:rPr>
          <w:sz w:val="24"/>
          <w:szCs w:val="24"/>
          <w:highlight w:val="cyan"/>
          <w:lang w:val="en-US"/>
        </w:rPr>
        <w:t>.</w:t>
      </w:r>
    </w:p>
    <w:p w14:paraId="2EFC6E5E" w14:textId="05967DCB" w:rsidR="009D62D7" w:rsidRPr="00826337" w:rsidRDefault="009D62D7">
      <w:pPr>
        <w:rPr>
          <w:sz w:val="24"/>
          <w:szCs w:val="24"/>
          <w:highlight w:val="cyan"/>
          <w:lang w:val="en-US"/>
        </w:rPr>
      </w:pPr>
      <w:r w:rsidRPr="00826337">
        <w:rPr>
          <w:sz w:val="24"/>
          <w:szCs w:val="24"/>
          <w:highlight w:val="cyan"/>
          <w:lang w:val="en-US"/>
        </w:rPr>
        <w:t>Reference:</w:t>
      </w:r>
    </w:p>
    <w:p w14:paraId="530826C8" w14:textId="77777777" w:rsidR="00826337" w:rsidRPr="00826337" w:rsidRDefault="009D62D7" w:rsidP="00826337">
      <w:pPr>
        <w:pStyle w:val="EndNoteBibliography"/>
        <w:ind w:left="720" w:hanging="720"/>
        <w:rPr>
          <w:highlight w:val="cyan"/>
        </w:rPr>
      </w:pPr>
      <w:r w:rsidRPr="00826337">
        <w:rPr>
          <w:sz w:val="24"/>
          <w:szCs w:val="24"/>
          <w:highlight w:val="cyan"/>
          <w:lang w:val="en-US"/>
        </w:rPr>
        <w:fldChar w:fldCharType="begin"/>
      </w:r>
      <w:r w:rsidRPr="00826337">
        <w:rPr>
          <w:sz w:val="24"/>
          <w:szCs w:val="24"/>
          <w:highlight w:val="cyan"/>
          <w:lang w:val="en-US"/>
        </w:rPr>
        <w:instrText xml:space="preserve"> ADDIN EN.REFLIST </w:instrText>
      </w:r>
      <w:r w:rsidRPr="00826337">
        <w:rPr>
          <w:sz w:val="24"/>
          <w:szCs w:val="24"/>
          <w:highlight w:val="cyan"/>
          <w:lang w:val="en-US"/>
        </w:rPr>
        <w:fldChar w:fldCharType="separate"/>
      </w:r>
      <w:r w:rsidR="00826337" w:rsidRPr="00826337">
        <w:rPr>
          <w:highlight w:val="cyan"/>
        </w:rPr>
        <w:t>1</w:t>
      </w:r>
      <w:r w:rsidR="00826337" w:rsidRPr="00826337">
        <w:rPr>
          <w:highlight w:val="cyan"/>
        </w:rPr>
        <w:tab/>
        <w:t xml:space="preserve">Abou-Saleh, R. H. et al. Horizon: Microfluidic platform for the production of therapeutic microbubbles and nanobubbles. </w:t>
      </w:r>
      <w:r w:rsidR="00826337" w:rsidRPr="00826337">
        <w:rPr>
          <w:i/>
          <w:highlight w:val="cyan"/>
        </w:rPr>
        <w:t>Rev Sci Instrum.</w:t>
      </w:r>
      <w:r w:rsidR="00826337" w:rsidRPr="00826337">
        <w:rPr>
          <w:highlight w:val="cyan"/>
        </w:rPr>
        <w:t xml:space="preserve"> </w:t>
      </w:r>
      <w:r w:rsidR="00826337" w:rsidRPr="00826337">
        <w:rPr>
          <w:b/>
          <w:highlight w:val="cyan"/>
        </w:rPr>
        <w:t>92</w:t>
      </w:r>
      <w:r w:rsidR="00826337" w:rsidRPr="00826337">
        <w:rPr>
          <w:highlight w:val="cyan"/>
        </w:rPr>
        <w:t xml:space="preserve"> (7), dae (2021).</w:t>
      </w:r>
    </w:p>
    <w:p w14:paraId="76F503B4" w14:textId="18801332" w:rsidR="004C1174" w:rsidRPr="009D62D7" w:rsidRDefault="009D62D7">
      <w:pPr>
        <w:rPr>
          <w:sz w:val="24"/>
          <w:szCs w:val="24"/>
          <w:lang w:val="en-US"/>
        </w:rPr>
      </w:pPr>
      <w:r w:rsidRPr="00826337">
        <w:rPr>
          <w:sz w:val="24"/>
          <w:szCs w:val="24"/>
          <w:highlight w:val="cyan"/>
          <w:lang w:val="en-US"/>
        </w:rPr>
        <w:fldChar w:fldCharType="end"/>
      </w:r>
    </w:p>
    <w:sectPr w:rsidR="004C1174" w:rsidRPr="009D6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V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628"/>
    <w:rsid w:val="00024B52"/>
    <w:rsid w:val="002370FF"/>
    <w:rsid w:val="003228E3"/>
    <w:rsid w:val="00385BEC"/>
    <w:rsid w:val="003E1EE2"/>
    <w:rsid w:val="0043574A"/>
    <w:rsid w:val="004756B9"/>
    <w:rsid w:val="004C1174"/>
    <w:rsid w:val="00567376"/>
    <w:rsid w:val="00691936"/>
    <w:rsid w:val="00776EE6"/>
    <w:rsid w:val="0079343B"/>
    <w:rsid w:val="0080619C"/>
    <w:rsid w:val="00826337"/>
    <w:rsid w:val="009D62D7"/>
    <w:rsid w:val="00AD151F"/>
    <w:rsid w:val="00C365C1"/>
    <w:rsid w:val="00C51822"/>
    <w:rsid w:val="00D90628"/>
    <w:rsid w:val="00E201B4"/>
    <w:rsid w:val="00E304D7"/>
    <w:rsid w:val="00EA23E1"/>
    <w:rsid w:val="00EF054F"/>
    <w:rsid w:val="00F135A2"/>
    <w:rsid w:val="00F4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D154"/>
  <w15:chartTrackingRefBased/>
  <w15:docId w15:val="{807192C8-2536-493C-8C5D-0C86537F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62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628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628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628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62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62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62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62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90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62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62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90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62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90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6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628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90628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9D62D7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D62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2D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2D7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D62D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62D7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D62D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D62D7"/>
    <w:rPr>
      <w:rFonts w:ascii="Calibri" w:hAnsi="Calibri" w:cs="Calibri"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yuchen wang</dc:creator>
  <cp:keywords/>
  <dc:description/>
  <cp:lastModifiedBy>yuchen wang</cp:lastModifiedBy>
  <cp:revision>4</cp:revision>
  <dcterms:created xsi:type="dcterms:W3CDTF">2025-07-18T10:03:00Z</dcterms:created>
  <dcterms:modified xsi:type="dcterms:W3CDTF">2025-07-18T10:04:00Z</dcterms:modified>
</cp:coreProperties>
</file>