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B4647" w14:textId="77777777" w:rsidR="009932EF" w:rsidRPr="005C2F47" w:rsidRDefault="009932EF" w:rsidP="009932EF">
      <w:pPr>
        <w:spacing w:after="0" w:line="0" w:lineRule="atLeast"/>
        <w:jc w:val="center"/>
        <w:rPr>
          <w:rFonts w:ascii="Calibri" w:hAnsi="Calibri" w:cs="Calibri"/>
          <w:b/>
          <w:bCs/>
          <w:color w:val="000000" w:themeColor="text1"/>
        </w:rPr>
      </w:pPr>
      <w:r w:rsidRPr="005C2F47">
        <w:rPr>
          <w:rFonts w:ascii="Calibri" w:hAnsi="Calibri" w:cs="Calibri"/>
          <w:b/>
          <w:bCs/>
          <w:color w:val="000000" w:themeColor="text1"/>
        </w:rPr>
        <w:t>Supplementary File 3</w:t>
      </w:r>
    </w:p>
    <w:p w14:paraId="00275584" w14:textId="77777777" w:rsidR="009932EF" w:rsidRPr="005C2F47" w:rsidRDefault="009932EF" w:rsidP="009932EF">
      <w:pPr>
        <w:spacing w:after="0" w:line="0" w:lineRule="atLeast"/>
        <w:jc w:val="center"/>
        <w:rPr>
          <w:rFonts w:ascii="Calibri" w:hAnsi="Calibri" w:cs="Calibri"/>
          <w:b/>
          <w:bCs/>
          <w:color w:val="000000" w:themeColor="text1"/>
        </w:rPr>
      </w:pPr>
    </w:p>
    <w:p w14:paraId="2013FD3E" w14:textId="77777777" w:rsidR="009932EF" w:rsidRPr="005C2F47" w:rsidRDefault="009932EF" w:rsidP="009932EF">
      <w:pPr>
        <w:spacing w:after="0" w:line="0" w:lineRule="atLeast"/>
        <w:jc w:val="both"/>
        <w:rPr>
          <w:rFonts w:ascii="Calibri" w:hAnsi="Calibri" w:cs="Calibri"/>
          <w:b/>
          <w:bCs/>
          <w:color w:val="000000" w:themeColor="text1"/>
        </w:rPr>
      </w:pPr>
      <w:r w:rsidRPr="005C2F47">
        <w:rPr>
          <w:rFonts w:ascii="Calibri" w:hAnsi="Calibri" w:cs="Calibri"/>
          <w:b/>
          <w:bCs/>
          <w:color w:val="000000" w:themeColor="text1"/>
        </w:rPr>
        <w:t>A. Mathematical Formulation of Extended BiLSTM Training and Optimization</w:t>
      </w:r>
    </w:p>
    <w:p w14:paraId="39E6F922" w14:textId="77777777" w:rsidR="009932EF" w:rsidRPr="005C2F47" w:rsidRDefault="009932EF" w:rsidP="009932EF">
      <w:pPr>
        <w:spacing w:after="0" w:line="0" w:lineRule="atLeast"/>
        <w:jc w:val="both"/>
        <w:rPr>
          <w:rFonts w:ascii="Calibri" w:hAnsi="Calibri" w:cs="Calibri"/>
          <w:color w:val="000000" w:themeColor="text1"/>
        </w:rPr>
      </w:pPr>
      <w:r w:rsidRPr="005C2F47">
        <w:rPr>
          <w:rFonts w:ascii="Calibri" w:hAnsi="Calibri" w:cs="Calibri"/>
          <w:color w:val="000000" w:themeColor="text1"/>
        </w:rPr>
        <w:t>The Extended BiLSTM model was trained using weighted binary cross-entropy loss and the Adam optimization algorithm. Training employed mini-batches of size 64, early stopping based on validation loss (patience = 5), restoration of the model weights corresponding to the lowest validation loss (</w:t>
      </w:r>
      <w:r w:rsidRPr="005C2F47">
        <w:rPr>
          <w:rFonts w:ascii="Calibri" w:hAnsi="Calibri" w:cs="Calibri"/>
          <w:i/>
          <w:iCs/>
          <w:color w:val="000000" w:themeColor="text1"/>
        </w:rPr>
        <w:t>restore_best_weights = True</w:t>
      </w:r>
      <w:r w:rsidRPr="005C2F47">
        <w:rPr>
          <w:rFonts w:ascii="Calibri" w:hAnsi="Calibri" w:cs="Calibri"/>
          <w:color w:val="000000" w:themeColor="text1"/>
        </w:rPr>
        <w:t>), and a maximum training budget of 50 epochs. The Adam optimizer was configured with a learning rate of 0.001, β₁ = 0.9, β₂ = 0.999, and ε = 1 × 10⁻⁷.</w:t>
      </w:r>
    </w:p>
    <w:p w14:paraId="71C58AEB" w14:textId="77777777" w:rsidR="009932EF" w:rsidRPr="005C2F47" w:rsidRDefault="009932EF" w:rsidP="009932EF">
      <w:pPr>
        <w:spacing w:after="0" w:line="0" w:lineRule="atLeast"/>
        <w:jc w:val="both"/>
        <w:rPr>
          <w:rFonts w:ascii="Calibri" w:hAnsi="Calibri" w:cs="Calibri"/>
          <w:color w:val="000000" w:themeColor="text1"/>
        </w:rPr>
      </w:pPr>
    </w:p>
    <w:p w14:paraId="6CF05D5F" w14:textId="4B936CE6" w:rsidR="009932EF" w:rsidRPr="005C2F47" w:rsidRDefault="009932EF" w:rsidP="009932EF">
      <w:pPr>
        <w:spacing w:after="0" w:line="0" w:lineRule="atLeast"/>
        <w:jc w:val="both"/>
        <w:rPr>
          <w:rFonts w:ascii="Calibri" w:hAnsi="Calibri" w:cs="Calibri"/>
          <w:color w:val="000000" w:themeColor="text1"/>
        </w:rPr>
      </w:pPr>
      <w:r w:rsidRPr="005C2F47">
        <w:rPr>
          <w:rFonts w:ascii="Calibri" w:hAnsi="Calibri" w:cs="Calibri"/>
          <w:color w:val="000000" w:themeColor="text1"/>
        </w:rPr>
        <w:t>The objective of training is to determine the optimal model parameters, θ*, that minimize the weighted binary cross-entropy loss:</w:t>
      </w:r>
    </w:p>
    <w:p w14:paraId="439B7BDC" w14:textId="77777777" w:rsidR="009932EF" w:rsidRPr="005C2F47" w:rsidRDefault="009932EF" w:rsidP="009932EF">
      <w:pPr>
        <w:spacing w:after="0" w:line="0" w:lineRule="atLeast"/>
        <w:jc w:val="both"/>
        <w:rPr>
          <w:rFonts w:ascii="Calibri" w:hAnsi="Calibri" w:cs="Calibri"/>
          <w:color w:val="000000" w:themeColor="text1"/>
        </w:rPr>
      </w:pPr>
    </w:p>
    <w:p w14:paraId="5C3B056A" w14:textId="7B3682F3" w:rsidR="009932EF" w:rsidRPr="005C2F47" w:rsidRDefault="00F90179" w:rsidP="009932EF">
      <w:pPr>
        <w:spacing w:after="0" w:line="0" w:lineRule="atLeast"/>
        <w:jc w:val="both"/>
        <w:rPr>
          <w:rFonts w:ascii="Calibri" w:hAnsi="Calibri" w:cs="Calibri"/>
          <w:color w:val="000000" w:themeColor="text1"/>
        </w:rPr>
      </w:pPr>
      <m:oMathPara>
        <m:oMath>
          <m:m>
            <m:mPr>
              <m:plcHide m:val="1"/>
              <m:mcs>
                <m:mc>
                  <m:mcPr>
                    <m:count m:val="4"/>
                    <m:mcJc m:val="center"/>
                  </m:mcPr>
                </m:mc>
              </m:mcs>
              <m:ctrlPr>
                <w:rPr>
                  <w:rFonts w:ascii="Cambria Math" w:hAnsi="Cambria Math" w:cs="Calibri"/>
                  <w:color w:val="000000" w:themeColor="text1"/>
                </w:rPr>
              </m:ctrlPr>
            </m:mPr>
            <m:mr>
              <m:e/>
              <m:e>
                <m:sSup>
                  <m:sSupPr>
                    <m:ctrlPr>
                      <w:rPr>
                        <w:rFonts w:ascii="Cambria Math" w:hAnsi="Cambria Math" w:cs="Calibri"/>
                        <w:color w:val="000000" w:themeColor="text1"/>
                      </w:rPr>
                    </m:ctrlPr>
                  </m:sSupPr>
                  <m:e>
                    <m:r>
                      <w:rPr>
                        <w:rFonts w:ascii="Cambria Math" w:hAnsi="Cambria Math" w:cs="Calibri"/>
                        <w:color w:val="000000" w:themeColor="text1"/>
                      </w:rPr>
                      <m:t>θ</m:t>
                    </m:r>
                  </m:e>
                  <m:sup>
                    <m:r>
                      <w:rPr>
                        <w:rFonts w:ascii="Cambria Math" w:hAnsi="Cambria Math" w:cs="Calibri"/>
                        <w:color w:val="000000" w:themeColor="text1"/>
                      </w:rPr>
                      <m:t>*</m:t>
                    </m:r>
                  </m:sup>
                </m:sSup>
                <m:r>
                  <w:rPr>
                    <w:rFonts w:ascii="Cambria Math" w:hAnsi="Cambria Math" w:cs="Calibri"/>
                    <w:color w:val="000000" w:themeColor="text1"/>
                  </w:rPr>
                  <m:t>=</m:t>
                </m:r>
                <m:r>
                  <m:rPr>
                    <m:sty m:val="p"/>
                  </m:rPr>
                  <w:rPr>
                    <w:rFonts w:ascii="Cambria Math" w:hAnsi="Cambria Math" w:cs="Calibri"/>
                    <w:color w:val="000000" w:themeColor="text1"/>
                  </w:rPr>
                  <m:t>arg</m:t>
                </m:r>
                <m:r>
                  <w:rPr>
                    <w:rFonts w:ascii="Cambria Math" w:hAnsi="Cambria Math" w:cs="Calibri"/>
                    <w:color w:val="000000" w:themeColor="text1"/>
                  </w:rPr>
                  <m:t>⁡</m:t>
                </m:r>
                <m:limLow>
                  <m:limLowPr>
                    <m:ctrlPr>
                      <w:rPr>
                        <w:rFonts w:ascii="Cambria Math" w:hAnsi="Cambria Math" w:cs="Calibri"/>
                        <w:color w:val="000000" w:themeColor="text1"/>
                      </w:rPr>
                    </m:ctrlPr>
                  </m:limLowPr>
                  <m:e>
                    <m:r>
                      <m:rPr>
                        <m:sty m:val="p"/>
                      </m:rPr>
                      <w:rPr>
                        <w:rFonts w:ascii="Cambria Math" w:hAnsi="Cambria Math" w:cs="Calibri"/>
                        <w:color w:val="000000" w:themeColor="text1"/>
                      </w:rPr>
                      <m:t>min</m:t>
                    </m:r>
                    <m:r>
                      <w:rPr>
                        <w:rFonts w:ascii="Cambria Math" w:hAnsi="Cambria Math" w:cs="Calibri"/>
                        <w:color w:val="000000" w:themeColor="text1"/>
                      </w:rPr>
                      <m:t>⁡</m:t>
                    </m:r>
                  </m:e>
                  <m:lim>
                    <m:r>
                      <w:rPr>
                        <w:rFonts w:ascii="Cambria Math" w:hAnsi="Cambria Math" w:cs="Calibri"/>
                        <w:color w:val="000000" w:themeColor="text1"/>
                      </w:rPr>
                      <m:t>θ</m:t>
                    </m:r>
                  </m:lim>
                </m:limLow>
                <m:sSub>
                  <m:sSubPr>
                    <m:ctrlPr>
                      <w:rPr>
                        <w:rFonts w:ascii="Cambria Math" w:hAnsi="Cambria Math" w:cs="Calibri"/>
                        <w:color w:val="000000" w:themeColor="text1"/>
                      </w:rPr>
                    </m:ctrlPr>
                  </m:sSubPr>
                  <m:e>
                    <m:r>
                      <w:rPr>
                        <w:rFonts w:ascii="Cambria Math" w:hAnsi="Cambria Math" w:cs="Calibri"/>
                        <w:color w:val="000000" w:themeColor="text1"/>
                      </w:rPr>
                      <m:t>L</m:t>
                    </m:r>
                  </m:e>
                  <m:sub>
                    <m:r>
                      <w:rPr>
                        <w:rFonts w:ascii="Cambria Math" w:hAnsi="Cambria Math" w:cs="Calibri"/>
                        <w:color w:val="000000" w:themeColor="text1"/>
                      </w:rPr>
                      <m:t>WBCE</m:t>
                    </m:r>
                  </m:sub>
                </m:sSub>
                <m:r>
                  <w:rPr>
                    <w:rFonts w:ascii="Cambria Math" w:hAnsi="Cambria Math" w:cs="Calibri"/>
                    <w:color w:val="000000" w:themeColor="text1"/>
                  </w:rPr>
                  <m:t>(</m:t>
                </m:r>
                <m:r>
                  <w:rPr>
                    <w:rFonts w:ascii="Cambria Math" w:hAnsi="Cambria Math" w:cs="Calibri"/>
                    <w:color w:val="000000" w:themeColor="text1"/>
                  </w:rPr>
                  <m:t>θ</m:t>
                </m:r>
                <m:r>
                  <w:rPr>
                    <w:rFonts w:ascii="Cambria Math" w:hAnsi="Cambria Math" w:cs="Calibri"/>
                    <w:color w:val="000000" w:themeColor="text1"/>
                  </w:rPr>
                  <m:t>)</m:t>
                </m:r>
              </m:e>
              <m:e/>
              <m:e>
                <m:r>
                  <m:rPr>
                    <m:nor/>
                  </m:rPr>
                  <w:rPr>
                    <w:rFonts w:ascii="Calibri" w:hAnsi="Calibri" w:cs="Calibri"/>
                    <w:color w:val="000000" w:themeColor="text1"/>
                  </w:rPr>
                  <m:t>(S1)</m:t>
                </m:r>
              </m:e>
            </m:mr>
          </m:m>
        </m:oMath>
      </m:oMathPara>
    </w:p>
    <w:p w14:paraId="4CB4477F" w14:textId="77777777" w:rsidR="009932EF" w:rsidRPr="005C2F47" w:rsidRDefault="009932EF" w:rsidP="009932EF">
      <w:pPr>
        <w:spacing w:after="0" w:line="0" w:lineRule="atLeast"/>
        <w:jc w:val="both"/>
        <w:rPr>
          <w:rFonts w:ascii="Calibri" w:hAnsi="Calibri" w:cs="Calibri"/>
          <w:color w:val="000000" w:themeColor="text1"/>
        </w:rPr>
      </w:pPr>
    </w:p>
    <w:p w14:paraId="5F4B8FBE" w14:textId="77777777" w:rsidR="009932EF" w:rsidRPr="005C2F47" w:rsidRDefault="009932EF" w:rsidP="009932EF">
      <w:pPr>
        <w:spacing w:after="0" w:line="0" w:lineRule="atLeast"/>
        <w:jc w:val="both"/>
        <w:rPr>
          <w:rFonts w:ascii="Calibri" w:hAnsi="Calibri" w:cs="Calibri"/>
          <w:color w:val="000000" w:themeColor="text1"/>
        </w:rPr>
      </w:pPr>
      <w:r w:rsidRPr="005C2F47">
        <w:rPr>
          <w:rFonts w:ascii="Calibri" w:hAnsi="Calibri" w:cs="Calibri"/>
          <w:color w:val="000000" w:themeColor="text1"/>
        </w:rPr>
        <w:t xml:space="preserve">At each training step </w:t>
      </w:r>
      <w:r w:rsidRPr="005C2F47">
        <w:rPr>
          <w:rFonts w:ascii="Calibri" w:hAnsi="Calibri" w:cs="Calibri"/>
          <w:i/>
          <w:iCs/>
          <w:color w:val="000000" w:themeColor="text1"/>
        </w:rPr>
        <w:t>t</w:t>
      </w:r>
      <w:r w:rsidRPr="005C2F47">
        <w:rPr>
          <w:rFonts w:ascii="Calibri" w:hAnsi="Calibri" w:cs="Calibri"/>
          <w:color w:val="000000" w:themeColor="text1"/>
        </w:rPr>
        <w:t>, the gradient of the loss with respect to the model parameters is computed as</w:t>
      </w:r>
    </w:p>
    <w:p w14:paraId="32C055C0" w14:textId="77777777" w:rsidR="006723CF" w:rsidRPr="005C2F47" w:rsidRDefault="006723CF" w:rsidP="009932EF">
      <w:pPr>
        <w:spacing w:after="0" w:line="0" w:lineRule="atLeast"/>
        <w:jc w:val="both"/>
        <w:rPr>
          <w:rFonts w:ascii="Calibri" w:hAnsi="Calibri" w:cs="Calibri"/>
          <w:color w:val="000000" w:themeColor="text1"/>
        </w:rPr>
      </w:pPr>
    </w:p>
    <w:p w14:paraId="70D65CDD" w14:textId="3B27BD76" w:rsidR="009932EF" w:rsidRPr="005C2F47" w:rsidRDefault="00F90179" w:rsidP="009932EF">
      <w:pPr>
        <w:spacing w:after="0" w:line="0" w:lineRule="atLeast"/>
        <w:jc w:val="both"/>
        <w:rPr>
          <w:rFonts w:ascii="Calibri" w:hAnsi="Calibri" w:cs="Calibri"/>
          <w:color w:val="000000" w:themeColor="text1"/>
        </w:rPr>
      </w:pPr>
      <m:oMathPara>
        <m:oMath>
          <m:m>
            <m:mPr>
              <m:plcHide m:val="1"/>
              <m:mcs>
                <m:mc>
                  <m:mcPr>
                    <m:count m:val="4"/>
                    <m:mcJc m:val="center"/>
                  </m:mcPr>
                </m:mc>
              </m:mcs>
              <m:ctrlPr>
                <w:rPr>
                  <w:rFonts w:ascii="Cambria Math" w:hAnsi="Cambria Math" w:cs="Calibri"/>
                  <w:color w:val="000000" w:themeColor="text1"/>
                </w:rPr>
              </m:ctrlPr>
            </m:mPr>
            <m:mr>
              <m:e/>
              <m:e>
                <m:sSub>
                  <m:sSubPr>
                    <m:ctrlPr>
                      <w:rPr>
                        <w:rFonts w:ascii="Cambria Math" w:hAnsi="Cambria Math" w:cs="Calibri"/>
                        <w:color w:val="000000" w:themeColor="text1"/>
                      </w:rPr>
                    </m:ctrlPr>
                  </m:sSubPr>
                  <m:e>
                    <m:r>
                      <w:rPr>
                        <w:rFonts w:ascii="Cambria Math" w:hAnsi="Cambria Math" w:cs="Calibri"/>
                        <w:color w:val="000000" w:themeColor="text1"/>
                      </w:rPr>
                      <m:t>g</m:t>
                    </m:r>
                  </m:e>
                  <m:sub>
                    <m:r>
                      <w:rPr>
                        <w:rFonts w:ascii="Cambria Math" w:hAnsi="Cambria Math" w:cs="Calibri"/>
                        <w:color w:val="000000" w:themeColor="text1"/>
                      </w:rPr>
                      <m:t>t</m:t>
                    </m:r>
                  </m:sub>
                </m:sSub>
                <m:r>
                  <w:rPr>
                    <w:rFonts w:ascii="Cambria Math" w:hAnsi="Cambria Math" w:cs="Calibri"/>
                    <w:color w:val="000000" w:themeColor="text1"/>
                  </w:rPr>
                  <m:t>=</m:t>
                </m:r>
                <m:sSub>
                  <m:sSubPr>
                    <m:ctrlPr>
                      <w:rPr>
                        <w:rFonts w:ascii="Cambria Math" w:hAnsi="Cambria Math" w:cs="Calibri"/>
                        <w:color w:val="000000" w:themeColor="text1"/>
                      </w:rPr>
                    </m:ctrlPr>
                  </m:sSubPr>
                  <m:e>
                    <m:r>
                      <m:rPr>
                        <m:sty m:val="p"/>
                      </m:rPr>
                      <w:rPr>
                        <w:rFonts w:ascii="Cambria Math" w:hAnsi="Cambria Math" w:cs="Calibri"/>
                        <w:color w:val="000000" w:themeColor="text1"/>
                      </w:rPr>
                      <m:t>∇</m:t>
                    </m:r>
                  </m:e>
                  <m:sub>
                    <m:r>
                      <w:rPr>
                        <w:rFonts w:ascii="Cambria Math" w:hAnsi="Cambria Math" w:cs="Calibri"/>
                        <w:color w:val="000000" w:themeColor="text1"/>
                      </w:rPr>
                      <m:t>θ</m:t>
                    </m:r>
                  </m:sub>
                </m:sSub>
                <m:sSub>
                  <m:sSubPr>
                    <m:ctrlPr>
                      <w:rPr>
                        <w:rFonts w:ascii="Cambria Math" w:hAnsi="Cambria Math" w:cs="Calibri"/>
                        <w:color w:val="000000" w:themeColor="text1"/>
                      </w:rPr>
                    </m:ctrlPr>
                  </m:sSubPr>
                  <m:e>
                    <m:r>
                      <w:rPr>
                        <w:rFonts w:ascii="Cambria Math" w:hAnsi="Cambria Math" w:cs="Calibri"/>
                        <w:color w:val="000000" w:themeColor="text1"/>
                      </w:rPr>
                      <m:t>L</m:t>
                    </m:r>
                  </m:e>
                  <m:sub>
                    <m:r>
                      <w:rPr>
                        <w:rFonts w:ascii="Cambria Math" w:hAnsi="Cambria Math" w:cs="Calibri"/>
                        <w:color w:val="000000" w:themeColor="text1"/>
                      </w:rPr>
                      <m:t>WBCE</m:t>
                    </m:r>
                  </m:sub>
                </m:sSub>
                <m:r>
                  <w:rPr>
                    <w:rFonts w:ascii="Cambria Math" w:hAnsi="Cambria Math" w:cs="Calibri"/>
                    <w:color w:val="000000" w:themeColor="text1"/>
                  </w:rPr>
                  <m:t>(</m:t>
                </m:r>
                <m:sSub>
                  <m:sSubPr>
                    <m:ctrlPr>
                      <w:rPr>
                        <w:rFonts w:ascii="Cambria Math" w:hAnsi="Cambria Math" w:cs="Calibri"/>
                        <w:color w:val="000000" w:themeColor="text1"/>
                      </w:rPr>
                    </m:ctrlPr>
                  </m:sSubPr>
                  <m:e>
                    <m:r>
                      <w:rPr>
                        <w:rFonts w:ascii="Cambria Math" w:hAnsi="Cambria Math" w:cs="Calibri"/>
                        <w:color w:val="000000" w:themeColor="text1"/>
                      </w:rPr>
                      <m:t>θ</m:t>
                    </m:r>
                  </m:e>
                  <m:sub>
                    <m:r>
                      <w:rPr>
                        <w:rFonts w:ascii="Cambria Math" w:hAnsi="Cambria Math" w:cs="Calibri"/>
                        <w:color w:val="000000" w:themeColor="text1"/>
                      </w:rPr>
                      <m:t>t</m:t>
                    </m:r>
                  </m:sub>
                </m:sSub>
                <m:r>
                  <w:rPr>
                    <w:rFonts w:ascii="Cambria Math" w:hAnsi="Cambria Math" w:cs="Calibri"/>
                    <w:color w:val="000000" w:themeColor="text1"/>
                  </w:rPr>
                  <m:t>)</m:t>
                </m:r>
              </m:e>
              <m:e/>
              <m:e>
                <m:r>
                  <m:rPr>
                    <m:nor/>
                  </m:rPr>
                  <w:rPr>
                    <w:rFonts w:ascii="Calibri" w:hAnsi="Calibri" w:cs="Calibri"/>
                    <w:color w:val="000000" w:themeColor="text1"/>
                  </w:rPr>
                  <m:t>(S2)</m:t>
                </m:r>
              </m:e>
            </m:mr>
          </m:m>
        </m:oMath>
      </m:oMathPara>
    </w:p>
    <w:p w14:paraId="47B8EF1C" w14:textId="77777777" w:rsidR="009932EF" w:rsidRPr="005C2F47" w:rsidRDefault="009932EF" w:rsidP="009932EF">
      <w:pPr>
        <w:spacing w:after="0" w:line="0" w:lineRule="atLeast"/>
        <w:jc w:val="both"/>
        <w:rPr>
          <w:rFonts w:ascii="Calibri" w:hAnsi="Calibri" w:cs="Calibri"/>
          <w:color w:val="000000" w:themeColor="text1"/>
        </w:rPr>
      </w:pPr>
    </w:p>
    <w:p w14:paraId="6AB57940" w14:textId="3D9794DC" w:rsidR="009932EF" w:rsidRPr="005C2F47" w:rsidRDefault="009932EF" w:rsidP="009932EF">
      <w:pPr>
        <w:spacing w:after="0" w:line="0" w:lineRule="atLeast"/>
        <w:jc w:val="both"/>
        <w:rPr>
          <w:rFonts w:ascii="Calibri" w:hAnsi="Calibri" w:cs="Calibri"/>
          <w:color w:val="000000" w:themeColor="text1"/>
        </w:rPr>
      </w:pPr>
      <w:r w:rsidRPr="005C2F47">
        <w:rPr>
          <w:rFonts w:ascii="Calibri" w:hAnsi="Calibri" w:cs="Calibri"/>
          <w:color w:val="000000" w:themeColor="text1"/>
        </w:rPr>
        <w:t>Here,</w:t>
      </w:r>
    </w:p>
    <w:p w14:paraId="4EF98CE7" w14:textId="1CB9D92B" w:rsidR="009932EF" w:rsidRPr="005C2F47" w:rsidRDefault="009932EF" w:rsidP="009932EF">
      <w:pPr>
        <w:spacing w:after="0" w:line="0" w:lineRule="atLeast"/>
        <w:jc w:val="both"/>
        <w:rPr>
          <w:rFonts w:ascii="Calibri" w:hAnsi="Calibri" w:cs="Calibri"/>
          <w:color w:val="000000" w:themeColor="text1"/>
        </w:rPr>
      </w:pPr>
      <m:oMathPara>
        <m:oMath>
          <m:r>
            <w:rPr>
              <w:rFonts w:ascii="Cambria Math" w:hAnsi="Cambria Math" w:cs="Calibri"/>
              <w:color w:val="000000" w:themeColor="text1"/>
            </w:rPr>
            <m:t>θ={</m:t>
          </m:r>
          <m:sSub>
            <m:sSubPr>
              <m:ctrlPr>
                <w:rPr>
                  <w:rFonts w:ascii="Cambria Math" w:hAnsi="Cambria Math" w:cs="Calibri"/>
                  <w:color w:val="000000" w:themeColor="text1"/>
                </w:rPr>
              </m:ctrlPr>
            </m:sSubPr>
            <m:e>
              <m:r>
                <w:rPr>
                  <w:rFonts w:ascii="Cambria Math" w:hAnsi="Cambria Math" w:cs="Calibri"/>
                  <w:color w:val="000000" w:themeColor="text1"/>
                </w:rPr>
                <m:t>W</m:t>
              </m:r>
            </m:e>
            <m:sub>
              <m:r>
                <w:rPr>
                  <w:rFonts w:ascii="Cambria Math" w:hAnsi="Cambria Math" w:cs="Calibri"/>
                  <w:color w:val="000000" w:themeColor="text1"/>
                </w:rPr>
                <m:t>a</m:t>
              </m:r>
            </m:sub>
          </m:sSub>
          <m:r>
            <w:rPr>
              <w:rFonts w:ascii="Cambria Math" w:hAnsi="Cambria Math" w:cs="Calibri"/>
              <w:color w:val="000000" w:themeColor="text1"/>
            </w:rPr>
            <m:t>,</m:t>
          </m:r>
          <m:sSub>
            <m:sSubPr>
              <m:ctrlPr>
                <w:rPr>
                  <w:rFonts w:ascii="Cambria Math" w:hAnsi="Cambria Math" w:cs="Calibri"/>
                  <w:color w:val="000000" w:themeColor="text1"/>
                </w:rPr>
              </m:ctrlPr>
            </m:sSubPr>
            <m:e>
              <m:r>
                <w:rPr>
                  <w:rFonts w:ascii="Cambria Math" w:hAnsi="Cambria Math" w:cs="Calibri"/>
                  <w:color w:val="000000" w:themeColor="text1"/>
                </w:rPr>
                <m:t>W</m:t>
              </m:r>
            </m:e>
            <m:sub>
              <m:r>
                <w:rPr>
                  <w:rFonts w:ascii="Cambria Math" w:hAnsi="Cambria Math" w:cs="Calibri"/>
                  <w:color w:val="000000" w:themeColor="text1"/>
                </w:rPr>
                <m:t>c</m:t>
              </m:r>
            </m:sub>
          </m:sSub>
          <m:r>
            <w:rPr>
              <w:rFonts w:ascii="Cambria Math" w:hAnsi="Cambria Math" w:cs="Calibri"/>
              <w:color w:val="000000" w:themeColor="text1"/>
            </w:rPr>
            <m:t>,</m:t>
          </m:r>
          <m:sSub>
            <m:sSubPr>
              <m:ctrlPr>
                <w:rPr>
                  <w:rFonts w:ascii="Cambria Math" w:hAnsi="Cambria Math" w:cs="Calibri"/>
                  <w:color w:val="000000" w:themeColor="text1"/>
                </w:rPr>
              </m:ctrlPr>
            </m:sSubPr>
            <m:e>
              <m:r>
                <w:rPr>
                  <w:rFonts w:ascii="Cambria Math" w:hAnsi="Cambria Math" w:cs="Calibri"/>
                  <w:color w:val="000000" w:themeColor="text1"/>
                </w:rPr>
                <m:t>b</m:t>
              </m:r>
            </m:e>
            <m:sub>
              <m:r>
                <w:rPr>
                  <w:rFonts w:ascii="Cambria Math" w:hAnsi="Cambria Math" w:cs="Calibri"/>
                  <w:color w:val="000000" w:themeColor="text1"/>
                </w:rPr>
                <m:t>c</m:t>
              </m:r>
            </m:sub>
          </m:sSub>
          <m:r>
            <w:rPr>
              <w:rFonts w:ascii="Cambria Math" w:hAnsi="Cambria Math" w:cs="Calibri"/>
              <w:color w:val="000000" w:themeColor="text1"/>
            </w:rPr>
            <m:t>,</m:t>
          </m:r>
          <m:r>
            <m:rPr>
              <m:nor/>
            </m:rPr>
            <w:rPr>
              <w:rFonts w:ascii="Calibri" w:hAnsi="Calibri" w:cs="Calibri"/>
              <w:color w:val="000000" w:themeColor="text1"/>
            </w:rPr>
            <m:t>LSTM parameters</m:t>
          </m:r>
          <m:r>
            <w:rPr>
              <w:rFonts w:ascii="Cambria Math" w:hAnsi="Cambria Math" w:cs="Calibri"/>
              <w:color w:val="000000" w:themeColor="text1"/>
            </w:rPr>
            <m:t>}</m:t>
          </m:r>
          <m:r>
            <m:rPr>
              <m:sty m:val="p"/>
            </m:rPr>
            <w:rPr>
              <w:rFonts w:ascii="Cambria Math" w:hAnsi="Cambria Math" w:cs="Calibri"/>
              <w:color w:val="000000" w:themeColor="text1"/>
            </w:rPr>
            <m:t>.</m:t>
          </m:r>
        </m:oMath>
      </m:oMathPara>
    </w:p>
    <w:p w14:paraId="763299C1" w14:textId="77777777" w:rsidR="009932EF" w:rsidRPr="005C2F47" w:rsidRDefault="009932EF" w:rsidP="009932EF">
      <w:pPr>
        <w:spacing w:after="0" w:line="0" w:lineRule="atLeast"/>
        <w:jc w:val="both"/>
        <w:rPr>
          <w:rFonts w:ascii="Calibri" w:hAnsi="Calibri" w:cs="Calibri"/>
          <w:color w:val="000000" w:themeColor="text1"/>
        </w:rPr>
      </w:pPr>
    </w:p>
    <w:p w14:paraId="569F4F09" w14:textId="77777777" w:rsidR="009932EF" w:rsidRPr="005C2F47" w:rsidRDefault="009932EF" w:rsidP="009932EF">
      <w:pPr>
        <w:spacing w:after="0" w:line="0" w:lineRule="atLeast"/>
        <w:jc w:val="both"/>
        <w:rPr>
          <w:rFonts w:ascii="Calibri" w:hAnsi="Calibri" w:cs="Calibri"/>
          <w:color w:val="000000" w:themeColor="text1"/>
        </w:rPr>
      </w:pPr>
      <w:r w:rsidRPr="005C2F47">
        <w:rPr>
          <w:rFonts w:ascii="Calibri" w:hAnsi="Calibri" w:cs="Calibri"/>
          <w:color w:val="000000" w:themeColor="text1"/>
        </w:rPr>
        <w:t>The first- and second-moment estimates of the Adam optimizer are computed as follows:</w:t>
      </w:r>
    </w:p>
    <w:p w14:paraId="05B5F965" w14:textId="77777777" w:rsidR="006723CF" w:rsidRPr="005C2F47" w:rsidRDefault="006723CF" w:rsidP="009932EF">
      <w:pPr>
        <w:spacing w:after="0" w:line="0" w:lineRule="atLeast"/>
        <w:jc w:val="both"/>
        <w:rPr>
          <w:rFonts w:ascii="Calibri" w:hAnsi="Calibri" w:cs="Calibri"/>
          <w:color w:val="000000" w:themeColor="text1"/>
        </w:rPr>
      </w:pPr>
    </w:p>
    <w:p w14:paraId="38A7F34C" w14:textId="0E417ED9" w:rsidR="009932EF" w:rsidRPr="005C2F47" w:rsidRDefault="00F90179" w:rsidP="009932EF">
      <w:pPr>
        <w:spacing w:after="0" w:line="0" w:lineRule="atLeast"/>
        <w:jc w:val="both"/>
        <w:rPr>
          <w:rFonts w:ascii="Calibri" w:hAnsi="Calibri" w:cs="Calibri"/>
          <w:color w:val="000000" w:themeColor="text1"/>
        </w:rPr>
      </w:pPr>
      <m:oMathPara>
        <m:oMath>
          <m:sSub>
            <m:sSubPr>
              <m:ctrlPr>
                <w:rPr>
                  <w:rFonts w:ascii="Cambria Math" w:hAnsi="Cambria Math" w:cs="Calibri"/>
                  <w:color w:val="000000" w:themeColor="text1"/>
                </w:rPr>
              </m:ctrlPr>
            </m:sSubPr>
            <m:e>
              <m:r>
                <w:rPr>
                  <w:rFonts w:ascii="Cambria Math" w:hAnsi="Cambria Math" w:cs="Calibri"/>
                  <w:color w:val="000000" w:themeColor="text1"/>
                </w:rPr>
                <m:t>m</m:t>
              </m:r>
            </m:e>
            <m:sub>
              <m:r>
                <w:rPr>
                  <w:rFonts w:ascii="Cambria Math" w:hAnsi="Cambria Math" w:cs="Calibri"/>
                  <w:color w:val="000000" w:themeColor="text1"/>
                </w:rPr>
                <m:t>t</m:t>
              </m:r>
            </m:sub>
          </m:sSub>
          <m:r>
            <w:rPr>
              <w:rFonts w:ascii="Cambria Math" w:hAnsi="Cambria Math" w:cs="Calibri"/>
              <w:color w:val="000000" w:themeColor="text1"/>
            </w:rPr>
            <m:t>=</m:t>
          </m:r>
          <m:sSub>
            <m:sSubPr>
              <m:ctrlPr>
                <w:rPr>
                  <w:rFonts w:ascii="Cambria Math" w:hAnsi="Cambria Math" w:cs="Calibri"/>
                  <w:color w:val="000000" w:themeColor="text1"/>
                </w:rPr>
              </m:ctrlPr>
            </m:sSubPr>
            <m:e>
              <m:r>
                <w:rPr>
                  <w:rFonts w:ascii="Cambria Math" w:hAnsi="Cambria Math" w:cs="Calibri"/>
                  <w:color w:val="000000" w:themeColor="text1"/>
                </w:rPr>
                <m:t>β</m:t>
              </m:r>
            </m:e>
            <m:sub>
              <m:r>
                <w:rPr>
                  <w:rFonts w:ascii="Cambria Math" w:hAnsi="Cambria Math" w:cs="Calibri"/>
                  <w:color w:val="000000" w:themeColor="text1"/>
                </w:rPr>
                <m:t>1</m:t>
              </m:r>
            </m:sub>
          </m:sSub>
          <m:sSub>
            <m:sSubPr>
              <m:ctrlPr>
                <w:rPr>
                  <w:rFonts w:ascii="Cambria Math" w:hAnsi="Cambria Math" w:cs="Calibri"/>
                  <w:color w:val="000000" w:themeColor="text1"/>
                </w:rPr>
              </m:ctrlPr>
            </m:sSubPr>
            <m:e>
              <m:r>
                <w:rPr>
                  <w:rFonts w:ascii="Cambria Math" w:hAnsi="Cambria Math" w:cs="Calibri"/>
                  <w:color w:val="000000" w:themeColor="text1"/>
                </w:rPr>
                <m:t>m</m:t>
              </m:r>
            </m:e>
            <m:sub>
              <m:r>
                <w:rPr>
                  <w:rFonts w:ascii="Cambria Math" w:hAnsi="Cambria Math" w:cs="Calibri"/>
                  <w:color w:val="000000" w:themeColor="text1"/>
                </w:rPr>
                <m:t>t</m:t>
              </m:r>
              <m:r>
                <w:rPr>
                  <w:rFonts w:ascii="Cambria Math" w:hAnsi="Cambria Math" w:cs="Calibri"/>
                  <w:color w:val="000000" w:themeColor="text1"/>
                </w:rPr>
                <m:t>-</m:t>
              </m:r>
              <m:r>
                <w:rPr>
                  <w:rFonts w:ascii="Cambria Math" w:hAnsi="Cambria Math" w:cs="Calibri"/>
                  <w:color w:val="000000" w:themeColor="text1"/>
                </w:rPr>
                <m:t>1</m:t>
              </m:r>
            </m:sub>
          </m:sSub>
          <m:r>
            <w:rPr>
              <w:rFonts w:ascii="Cambria Math" w:hAnsi="Cambria Math" w:cs="Calibri"/>
              <w:color w:val="000000" w:themeColor="text1"/>
            </w:rPr>
            <m:t>+(1-</m:t>
          </m:r>
          <m:sSub>
            <m:sSubPr>
              <m:ctrlPr>
                <w:rPr>
                  <w:rFonts w:ascii="Cambria Math" w:hAnsi="Cambria Math" w:cs="Calibri"/>
                  <w:color w:val="000000" w:themeColor="text1"/>
                </w:rPr>
              </m:ctrlPr>
            </m:sSubPr>
            <m:e>
              <m:r>
                <w:rPr>
                  <w:rFonts w:ascii="Cambria Math" w:hAnsi="Cambria Math" w:cs="Calibri"/>
                  <w:color w:val="000000" w:themeColor="text1"/>
                </w:rPr>
                <m:t>β</m:t>
              </m:r>
            </m:e>
            <m:sub>
              <m:r>
                <w:rPr>
                  <w:rFonts w:ascii="Cambria Math" w:hAnsi="Cambria Math" w:cs="Calibri"/>
                  <w:color w:val="000000" w:themeColor="text1"/>
                </w:rPr>
                <m:t>1</m:t>
              </m:r>
            </m:sub>
          </m:sSub>
          <m:r>
            <w:rPr>
              <w:rFonts w:ascii="Cambria Math" w:hAnsi="Cambria Math" w:cs="Calibri"/>
              <w:color w:val="000000" w:themeColor="text1"/>
            </w:rPr>
            <m:t>)</m:t>
          </m:r>
          <m:sSub>
            <m:sSubPr>
              <m:ctrlPr>
                <w:rPr>
                  <w:rFonts w:ascii="Cambria Math" w:hAnsi="Cambria Math" w:cs="Calibri"/>
                  <w:color w:val="000000" w:themeColor="text1"/>
                </w:rPr>
              </m:ctrlPr>
            </m:sSubPr>
            <m:e>
              <m:r>
                <w:rPr>
                  <w:rFonts w:ascii="Cambria Math" w:hAnsi="Cambria Math" w:cs="Calibri"/>
                  <w:color w:val="000000" w:themeColor="text1"/>
                </w:rPr>
                <m:t>g</m:t>
              </m:r>
            </m:e>
            <m:sub>
              <m:r>
                <w:rPr>
                  <w:rFonts w:ascii="Cambria Math" w:hAnsi="Cambria Math" w:cs="Calibri"/>
                  <w:color w:val="000000" w:themeColor="text1"/>
                </w:rPr>
                <m:t>t</m:t>
              </m:r>
            </m:sub>
          </m:sSub>
          <m:r>
            <m:rPr>
              <m:sty m:val="p"/>
            </m:rPr>
            <w:rPr>
              <w:rFonts w:ascii="Calibri" w:hAnsi="Calibri" w:cs="Calibri"/>
              <w:color w:val="000000" w:themeColor="text1"/>
            </w:rPr>
            <w:br/>
          </m:r>
        </m:oMath>
        <m:oMath>
          <m:m>
            <m:mPr>
              <m:plcHide m:val="1"/>
              <m:mcs>
                <m:mc>
                  <m:mcPr>
                    <m:count m:val="4"/>
                    <m:mcJc m:val="center"/>
                  </m:mcPr>
                </m:mc>
              </m:mcs>
              <m:ctrlPr>
                <w:rPr>
                  <w:rFonts w:ascii="Cambria Math" w:hAnsi="Cambria Math" w:cs="Calibri"/>
                  <w:color w:val="000000" w:themeColor="text1"/>
                </w:rPr>
              </m:ctrlPr>
            </m:mPr>
            <m:mr>
              <m:e/>
              <m:e>
                <m:sSub>
                  <m:sSubPr>
                    <m:ctrlPr>
                      <w:rPr>
                        <w:rFonts w:ascii="Cambria Math" w:hAnsi="Cambria Math" w:cs="Calibri"/>
                        <w:color w:val="000000" w:themeColor="text1"/>
                      </w:rPr>
                    </m:ctrlPr>
                  </m:sSubPr>
                  <m:e>
                    <m:r>
                      <w:rPr>
                        <w:rFonts w:ascii="Cambria Math" w:hAnsi="Cambria Math" w:cs="Calibri"/>
                        <w:color w:val="000000" w:themeColor="text1"/>
                      </w:rPr>
                      <m:t>v</m:t>
                    </m:r>
                  </m:e>
                  <m:sub>
                    <m:r>
                      <w:rPr>
                        <w:rFonts w:ascii="Cambria Math" w:hAnsi="Cambria Math" w:cs="Calibri"/>
                        <w:color w:val="000000" w:themeColor="text1"/>
                      </w:rPr>
                      <m:t>t</m:t>
                    </m:r>
                  </m:sub>
                </m:sSub>
                <m:r>
                  <w:rPr>
                    <w:rFonts w:ascii="Cambria Math" w:hAnsi="Cambria Math" w:cs="Calibri"/>
                    <w:color w:val="000000" w:themeColor="text1"/>
                  </w:rPr>
                  <m:t>=</m:t>
                </m:r>
                <m:sSub>
                  <m:sSubPr>
                    <m:ctrlPr>
                      <w:rPr>
                        <w:rFonts w:ascii="Cambria Math" w:hAnsi="Cambria Math" w:cs="Calibri"/>
                        <w:color w:val="000000" w:themeColor="text1"/>
                      </w:rPr>
                    </m:ctrlPr>
                  </m:sSubPr>
                  <m:e>
                    <m:r>
                      <w:rPr>
                        <w:rFonts w:ascii="Cambria Math" w:hAnsi="Cambria Math" w:cs="Calibri"/>
                        <w:color w:val="000000" w:themeColor="text1"/>
                      </w:rPr>
                      <m:t>β</m:t>
                    </m:r>
                  </m:e>
                  <m:sub>
                    <m:r>
                      <w:rPr>
                        <w:rFonts w:ascii="Cambria Math" w:hAnsi="Cambria Math" w:cs="Calibri"/>
                        <w:color w:val="000000" w:themeColor="text1"/>
                      </w:rPr>
                      <m:t>2</m:t>
                    </m:r>
                  </m:sub>
                </m:sSub>
                <m:sSub>
                  <m:sSubPr>
                    <m:ctrlPr>
                      <w:rPr>
                        <w:rFonts w:ascii="Cambria Math" w:hAnsi="Cambria Math" w:cs="Calibri"/>
                        <w:color w:val="000000" w:themeColor="text1"/>
                      </w:rPr>
                    </m:ctrlPr>
                  </m:sSubPr>
                  <m:e>
                    <m:r>
                      <w:rPr>
                        <w:rFonts w:ascii="Cambria Math" w:hAnsi="Cambria Math" w:cs="Calibri"/>
                        <w:color w:val="000000" w:themeColor="text1"/>
                      </w:rPr>
                      <m:t>v</m:t>
                    </m:r>
                  </m:e>
                  <m:sub>
                    <m:r>
                      <w:rPr>
                        <w:rFonts w:ascii="Cambria Math" w:hAnsi="Cambria Math" w:cs="Calibri"/>
                        <w:color w:val="000000" w:themeColor="text1"/>
                      </w:rPr>
                      <m:t>t</m:t>
                    </m:r>
                    <m:r>
                      <w:rPr>
                        <w:rFonts w:ascii="Cambria Math" w:hAnsi="Cambria Math" w:cs="Calibri"/>
                        <w:color w:val="000000" w:themeColor="text1"/>
                      </w:rPr>
                      <m:t>-</m:t>
                    </m:r>
                    <m:r>
                      <w:rPr>
                        <w:rFonts w:ascii="Cambria Math" w:hAnsi="Cambria Math" w:cs="Calibri"/>
                        <w:color w:val="000000" w:themeColor="text1"/>
                      </w:rPr>
                      <m:t>1</m:t>
                    </m:r>
                  </m:sub>
                </m:sSub>
                <m:r>
                  <w:rPr>
                    <w:rFonts w:ascii="Cambria Math" w:hAnsi="Cambria Math" w:cs="Calibri"/>
                    <w:color w:val="000000" w:themeColor="text1"/>
                  </w:rPr>
                  <m:t>+(1-</m:t>
                </m:r>
                <m:sSub>
                  <m:sSubPr>
                    <m:ctrlPr>
                      <w:rPr>
                        <w:rFonts w:ascii="Cambria Math" w:hAnsi="Cambria Math" w:cs="Calibri"/>
                        <w:color w:val="000000" w:themeColor="text1"/>
                      </w:rPr>
                    </m:ctrlPr>
                  </m:sSubPr>
                  <m:e>
                    <m:r>
                      <w:rPr>
                        <w:rFonts w:ascii="Cambria Math" w:hAnsi="Cambria Math" w:cs="Calibri"/>
                        <w:color w:val="000000" w:themeColor="text1"/>
                      </w:rPr>
                      <m:t>β</m:t>
                    </m:r>
                  </m:e>
                  <m:sub>
                    <m:r>
                      <w:rPr>
                        <w:rFonts w:ascii="Cambria Math" w:hAnsi="Cambria Math" w:cs="Calibri"/>
                        <w:color w:val="000000" w:themeColor="text1"/>
                      </w:rPr>
                      <m:t>2</m:t>
                    </m:r>
                  </m:sub>
                </m:sSub>
                <m:r>
                  <w:rPr>
                    <w:rFonts w:ascii="Cambria Math" w:hAnsi="Cambria Math" w:cs="Calibri"/>
                    <w:color w:val="000000" w:themeColor="text1"/>
                  </w:rPr>
                  <m:t>)</m:t>
                </m:r>
                <m:sSubSup>
                  <m:sSubSupPr>
                    <m:ctrlPr>
                      <w:rPr>
                        <w:rFonts w:ascii="Cambria Math" w:hAnsi="Cambria Math" w:cs="Calibri"/>
                        <w:color w:val="000000" w:themeColor="text1"/>
                      </w:rPr>
                    </m:ctrlPr>
                  </m:sSubSupPr>
                  <m:e>
                    <m:r>
                      <w:rPr>
                        <w:rFonts w:ascii="Cambria Math" w:hAnsi="Cambria Math" w:cs="Calibri"/>
                        <w:color w:val="000000" w:themeColor="text1"/>
                      </w:rPr>
                      <m:t>g</m:t>
                    </m:r>
                  </m:e>
                  <m:sub>
                    <m:r>
                      <w:rPr>
                        <w:rFonts w:ascii="Cambria Math" w:hAnsi="Cambria Math" w:cs="Calibri"/>
                        <w:color w:val="000000" w:themeColor="text1"/>
                      </w:rPr>
                      <m:t>t</m:t>
                    </m:r>
                  </m:sub>
                  <m:sup>
                    <m:r>
                      <w:rPr>
                        <w:rFonts w:ascii="Cambria Math" w:hAnsi="Cambria Math" w:cs="Calibri"/>
                        <w:color w:val="000000" w:themeColor="text1"/>
                      </w:rPr>
                      <m:t>2</m:t>
                    </m:r>
                  </m:sup>
                </m:sSubSup>
              </m:e>
              <m:e/>
              <m:e>
                <m:r>
                  <m:rPr>
                    <m:nor/>
                  </m:rPr>
                  <w:rPr>
                    <w:rFonts w:ascii="Calibri" w:hAnsi="Calibri" w:cs="Calibri"/>
                    <w:color w:val="000000" w:themeColor="text1"/>
                  </w:rPr>
                  <m:t>(S3)</m:t>
                </m:r>
              </m:e>
            </m:mr>
          </m:m>
        </m:oMath>
      </m:oMathPara>
    </w:p>
    <w:p w14:paraId="3D1CFBD2" w14:textId="77777777" w:rsidR="009932EF" w:rsidRPr="005C2F47" w:rsidRDefault="009932EF" w:rsidP="009932EF">
      <w:pPr>
        <w:spacing w:after="0" w:line="0" w:lineRule="atLeast"/>
        <w:jc w:val="both"/>
        <w:rPr>
          <w:rFonts w:ascii="Calibri" w:hAnsi="Calibri" w:cs="Calibri"/>
          <w:color w:val="000000" w:themeColor="text1"/>
        </w:rPr>
      </w:pPr>
    </w:p>
    <w:p w14:paraId="1E2D7B16" w14:textId="77777777" w:rsidR="009932EF" w:rsidRPr="005C2F47" w:rsidRDefault="009932EF" w:rsidP="009932EF">
      <w:pPr>
        <w:spacing w:after="0" w:line="0" w:lineRule="atLeast"/>
        <w:jc w:val="both"/>
        <w:rPr>
          <w:rFonts w:ascii="Calibri" w:hAnsi="Calibri" w:cs="Calibri"/>
          <w:color w:val="000000" w:themeColor="text1"/>
        </w:rPr>
      </w:pPr>
      <w:r w:rsidRPr="005C2F47">
        <w:rPr>
          <w:rFonts w:ascii="Calibri" w:hAnsi="Calibri" w:cs="Calibri"/>
          <w:color w:val="000000" w:themeColor="text1"/>
        </w:rPr>
        <w:t>Bias-corrected estimates are then obtained as</w:t>
      </w:r>
    </w:p>
    <w:p w14:paraId="6724AF1B" w14:textId="77777777" w:rsidR="006723CF" w:rsidRPr="005C2F47" w:rsidRDefault="006723CF" w:rsidP="009932EF">
      <w:pPr>
        <w:spacing w:after="0" w:line="0" w:lineRule="atLeast"/>
        <w:jc w:val="both"/>
        <w:rPr>
          <w:rFonts w:ascii="Calibri" w:hAnsi="Calibri" w:cs="Calibri"/>
          <w:color w:val="000000" w:themeColor="text1"/>
        </w:rPr>
      </w:pPr>
    </w:p>
    <w:p w14:paraId="51D7B19D" w14:textId="1BF58747" w:rsidR="009932EF" w:rsidRPr="005C2F47" w:rsidRDefault="00F90179" w:rsidP="009932EF">
      <w:pPr>
        <w:spacing w:after="0" w:line="0" w:lineRule="atLeast"/>
        <w:jc w:val="both"/>
        <w:rPr>
          <w:rFonts w:ascii="Calibri" w:hAnsi="Calibri" w:cs="Calibri"/>
          <w:color w:val="000000" w:themeColor="text1"/>
        </w:rPr>
      </w:pPr>
      <m:oMathPara>
        <m:oMath>
          <m:sSub>
            <m:sSubPr>
              <m:ctrlPr>
                <w:rPr>
                  <w:rFonts w:ascii="Cambria Math" w:hAnsi="Cambria Math" w:cs="Calibri"/>
                  <w:color w:val="000000" w:themeColor="text1"/>
                </w:rPr>
              </m:ctrlPr>
            </m:sSubPr>
            <m:e>
              <m:acc>
                <m:accPr>
                  <m:ctrlPr>
                    <w:rPr>
                      <w:rFonts w:ascii="Cambria Math" w:hAnsi="Cambria Math" w:cs="Calibri"/>
                      <w:color w:val="000000" w:themeColor="text1"/>
                    </w:rPr>
                  </m:ctrlPr>
                </m:accPr>
                <m:e>
                  <m:r>
                    <w:rPr>
                      <w:rFonts w:ascii="Cambria Math" w:hAnsi="Cambria Math" w:cs="Calibri"/>
                      <w:color w:val="000000" w:themeColor="text1"/>
                    </w:rPr>
                    <m:t>m</m:t>
                  </m:r>
                </m:e>
              </m:acc>
            </m:e>
            <m:sub>
              <m:r>
                <w:rPr>
                  <w:rFonts w:ascii="Cambria Math" w:hAnsi="Cambria Math" w:cs="Calibri"/>
                  <w:color w:val="000000" w:themeColor="text1"/>
                </w:rPr>
                <m:t>t</m:t>
              </m:r>
            </m:sub>
          </m:sSub>
          <m:r>
            <w:rPr>
              <w:rFonts w:ascii="Cambria Math" w:hAnsi="Cambria Math" w:cs="Calibri"/>
              <w:color w:val="000000" w:themeColor="text1"/>
            </w:rPr>
            <m:t>=</m:t>
          </m:r>
          <m:f>
            <m:fPr>
              <m:ctrlPr>
                <w:rPr>
                  <w:rFonts w:ascii="Cambria Math" w:hAnsi="Cambria Math" w:cs="Calibri"/>
                  <w:color w:val="000000" w:themeColor="text1"/>
                </w:rPr>
              </m:ctrlPr>
            </m:fPr>
            <m:num>
              <m:sSub>
                <m:sSubPr>
                  <m:ctrlPr>
                    <w:rPr>
                      <w:rFonts w:ascii="Cambria Math" w:hAnsi="Cambria Math" w:cs="Calibri"/>
                      <w:color w:val="000000" w:themeColor="text1"/>
                    </w:rPr>
                  </m:ctrlPr>
                </m:sSubPr>
                <m:e>
                  <m:r>
                    <w:rPr>
                      <w:rFonts w:ascii="Cambria Math" w:hAnsi="Cambria Math" w:cs="Calibri"/>
                      <w:color w:val="000000" w:themeColor="text1"/>
                    </w:rPr>
                    <m:t>m</m:t>
                  </m:r>
                </m:e>
                <m:sub>
                  <m:r>
                    <w:rPr>
                      <w:rFonts w:ascii="Cambria Math" w:hAnsi="Cambria Math" w:cs="Calibri"/>
                      <w:color w:val="000000" w:themeColor="text1"/>
                    </w:rPr>
                    <m:t>t</m:t>
                  </m:r>
                </m:sub>
              </m:sSub>
            </m:num>
            <m:den>
              <m:r>
                <w:rPr>
                  <w:rFonts w:ascii="Cambria Math" w:hAnsi="Cambria Math" w:cs="Calibri"/>
                  <w:color w:val="000000" w:themeColor="text1"/>
                </w:rPr>
                <m:t>1-</m:t>
              </m:r>
              <m:sSubSup>
                <m:sSubSupPr>
                  <m:ctrlPr>
                    <w:rPr>
                      <w:rFonts w:ascii="Cambria Math" w:hAnsi="Cambria Math" w:cs="Calibri"/>
                      <w:color w:val="000000" w:themeColor="text1"/>
                    </w:rPr>
                  </m:ctrlPr>
                </m:sSubSupPr>
                <m:e>
                  <m:r>
                    <w:rPr>
                      <w:rFonts w:ascii="Cambria Math" w:hAnsi="Cambria Math" w:cs="Calibri"/>
                      <w:color w:val="000000" w:themeColor="text1"/>
                    </w:rPr>
                    <m:t>β</m:t>
                  </m:r>
                </m:e>
                <m:sub>
                  <m:r>
                    <w:rPr>
                      <w:rFonts w:ascii="Cambria Math" w:hAnsi="Cambria Math" w:cs="Calibri"/>
                      <w:color w:val="000000" w:themeColor="text1"/>
                    </w:rPr>
                    <m:t>1</m:t>
                  </m:r>
                </m:sub>
                <m:sup>
                  <m:r>
                    <w:rPr>
                      <w:rFonts w:ascii="Cambria Math" w:hAnsi="Cambria Math" w:cs="Calibri"/>
                      <w:color w:val="000000" w:themeColor="text1"/>
                    </w:rPr>
                    <m:t>t</m:t>
                  </m:r>
                </m:sup>
              </m:sSubSup>
            </m:den>
          </m:f>
          <m:r>
            <m:rPr>
              <m:sty m:val="p"/>
            </m:rPr>
            <w:rPr>
              <w:rFonts w:ascii="Calibri" w:hAnsi="Calibri" w:cs="Calibri"/>
              <w:color w:val="000000" w:themeColor="text1"/>
            </w:rPr>
            <w:br/>
          </m:r>
        </m:oMath>
        <m:oMath>
          <m:m>
            <m:mPr>
              <m:plcHide m:val="1"/>
              <m:mcs>
                <m:mc>
                  <m:mcPr>
                    <m:count m:val="4"/>
                    <m:mcJc m:val="center"/>
                  </m:mcPr>
                </m:mc>
              </m:mcs>
              <m:ctrlPr>
                <w:rPr>
                  <w:rFonts w:ascii="Cambria Math" w:hAnsi="Cambria Math" w:cs="Calibri"/>
                  <w:color w:val="000000" w:themeColor="text1"/>
                </w:rPr>
              </m:ctrlPr>
            </m:mPr>
            <m:mr>
              <m:e/>
              <m:e>
                <m:sSub>
                  <m:sSubPr>
                    <m:ctrlPr>
                      <w:rPr>
                        <w:rFonts w:ascii="Cambria Math" w:hAnsi="Cambria Math" w:cs="Calibri"/>
                        <w:color w:val="000000" w:themeColor="text1"/>
                      </w:rPr>
                    </m:ctrlPr>
                  </m:sSubPr>
                  <m:e>
                    <m:acc>
                      <m:accPr>
                        <m:ctrlPr>
                          <w:rPr>
                            <w:rFonts w:ascii="Cambria Math" w:hAnsi="Cambria Math" w:cs="Calibri"/>
                            <w:color w:val="000000" w:themeColor="text1"/>
                          </w:rPr>
                        </m:ctrlPr>
                      </m:accPr>
                      <m:e>
                        <m:r>
                          <w:rPr>
                            <w:rFonts w:ascii="Cambria Math" w:hAnsi="Cambria Math" w:cs="Calibri"/>
                            <w:color w:val="000000" w:themeColor="text1"/>
                          </w:rPr>
                          <m:t>v</m:t>
                        </m:r>
                      </m:e>
                    </m:acc>
                  </m:e>
                  <m:sub>
                    <m:r>
                      <w:rPr>
                        <w:rFonts w:ascii="Cambria Math" w:hAnsi="Cambria Math" w:cs="Calibri"/>
                        <w:color w:val="000000" w:themeColor="text1"/>
                      </w:rPr>
                      <m:t>t</m:t>
                    </m:r>
                  </m:sub>
                </m:sSub>
                <m:r>
                  <w:rPr>
                    <w:rFonts w:ascii="Cambria Math" w:hAnsi="Cambria Math" w:cs="Calibri"/>
                    <w:color w:val="000000" w:themeColor="text1"/>
                  </w:rPr>
                  <m:t>=</m:t>
                </m:r>
                <m:f>
                  <m:fPr>
                    <m:ctrlPr>
                      <w:rPr>
                        <w:rFonts w:ascii="Cambria Math" w:hAnsi="Cambria Math" w:cs="Calibri"/>
                        <w:color w:val="000000" w:themeColor="text1"/>
                      </w:rPr>
                    </m:ctrlPr>
                  </m:fPr>
                  <m:num>
                    <m:sSub>
                      <m:sSubPr>
                        <m:ctrlPr>
                          <w:rPr>
                            <w:rFonts w:ascii="Cambria Math" w:hAnsi="Cambria Math" w:cs="Calibri"/>
                            <w:color w:val="000000" w:themeColor="text1"/>
                          </w:rPr>
                        </m:ctrlPr>
                      </m:sSubPr>
                      <m:e>
                        <m:r>
                          <w:rPr>
                            <w:rFonts w:ascii="Cambria Math" w:hAnsi="Cambria Math" w:cs="Calibri"/>
                            <w:color w:val="000000" w:themeColor="text1"/>
                          </w:rPr>
                          <m:t>v</m:t>
                        </m:r>
                      </m:e>
                      <m:sub>
                        <m:r>
                          <w:rPr>
                            <w:rFonts w:ascii="Cambria Math" w:hAnsi="Cambria Math" w:cs="Calibri"/>
                            <w:color w:val="000000" w:themeColor="text1"/>
                          </w:rPr>
                          <m:t>t</m:t>
                        </m:r>
                      </m:sub>
                    </m:sSub>
                  </m:num>
                  <m:den>
                    <m:r>
                      <w:rPr>
                        <w:rFonts w:ascii="Cambria Math" w:hAnsi="Cambria Math" w:cs="Calibri"/>
                        <w:color w:val="000000" w:themeColor="text1"/>
                      </w:rPr>
                      <m:t>1-</m:t>
                    </m:r>
                    <m:sSubSup>
                      <m:sSubSupPr>
                        <m:ctrlPr>
                          <w:rPr>
                            <w:rFonts w:ascii="Cambria Math" w:hAnsi="Cambria Math" w:cs="Calibri"/>
                            <w:color w:val="000000" w:themeColor="text1"/>
                          </w:rPr>
                        </m:ctrlPr>
                      </m:sSubSupPr>
                      <m:e>
                        <m:r>
                          <w:rPr>
                            <w:rFonts w:ascii="Cambria Math" w:hAnsi="Cambria Math" w:cs="Calibri"/>
                            <w:color w:val="000000" w:themeColor="text1"/>
                          </w:rPr>
                          <m:t>β</m:t>
                        </m:r>
                      </m:e>
                      <m:sub>
                        <m:r>
                          <w:rPr>
                            <w:rFonts w:ascii="Cambria Math" w:hAnsi="Cambria Math" w:cs="Calibri"/>
                            <w:color w:val="000000" w:themeColor="text1"/>
                          </w:rPr>
                          <m:t>2</m:t>
                        </m:r>
                      </m:sub>
                      <m:sup>
                        <m:r>
                          <w:rPr>
                            <w:rFonts w:ascii="Cambria Math" w:hAnsi="Cambria Math" w:cs="Calibri"/>
                            <w:color w:val="000000" w:themeColor="text1"/>
                          </w:rPr>
                          <m:t>t</m:t>
                        </m:r>
                      </m:sup>
                    </m:sSubSup>
                  </m:den>
                </m:f>
              </m:e>
              <m:e/>
              <m:e>
                <m:r>
                  <m:rPr>
                    <m:nor/>
                  </m:rPr>
                  <w:rPr>
                    <w:rFonts w:ascii="Calibri" w:hAnsi="Calibri" w:cs="Calibri"/>
                    <w:color w:val="000000" w:themeColor="text1"/>
                  </w:rPr>
                  <m:t>(S4)</m:t>
                </m:r>
              </m:e>
            </m:mr>
          </m:m>
        </m:oMath>
      </m:oMathPara>
    </w:p>
    <w:p w14:paraId="5C8BB01D" w14:textId="77777777" w:rsidR="009932EF" w:rsidRPr="005C2F47" w:rsidRDefault="009932EF" w:rsidP="009932EF">
      <w:pPr>
        <w:spacing w:after="0" w:line="0" w:lineRule="atLeast"/>
        <w:jc w:val="both"/>
        <w:rPr>
          <w:rFonts w:ascii="Calibri" w:hAnsi="Calibri" w:cs="Calibri"/>
          <w:color w:val="000000" w:themeColor="text1"/>
        </w:rPr>
      </w:pPr>
    </w:p>
    <w:p w14:paraId="5AC5BDD5" w14:textId="77777777" w:rsidR="009932EF" w:rsidRPr="005C2F47" w:rsidRDefault="009932EF" w:rsidP="009932EF">
      <w:pPr>
        <w:spacing w:after="0" w:line="0" w:lineRule="atLeast"/>
        <w:jc w:val="both"/>
        <w:rPr>
          <w:rFonts w:ascii="Calibri" w:hAnsi="Calibri" w:cs="Calibri"/>
          <w:color w:val="000000" w:themeColor="text1"/>
        </w:rPr>
      </w:pPr>
      <w:r w:rsidRPr="005C2F47">
        <w:rPr>
          <w:rFonts w:ascii="Calibri" w:hAnsi="Calibri" w:cs="Calibri"/>
          <w:color w:val="000000" w:themeColor="text1"/>
        </w:rPr>
        <w:t>The model parameters are subsequently updated according to</w:t>
      </w:r>
    </w:p>
    <w:p w14:paraId="187779BE" w14:textId="77777777" w:rsidR="006723CF" w:rsidRPr="005C2F47" w:rsidRDefault="006723CF" w:rsidP="009932EF">
      <w:pPr>
        <w:spacing w:after="0" w:line="0" w:lineRule="atLeast"/>
        <w:jc w:val="both"/>
        <w:rPr>
          <w:rFonts w:ascii="Calibri" w:hAnsi="Calibri" w:cs="Calibri"/>
          <w:color w:val="000000" w:themeColor="text1"/>
        </w:rPr>
      </w:pPr>
    </w:p>
    <w:p w14:paraId="6F10807F" w14:textId="75F0364D" w:rsidR="009932EF" w:rsidRPr="005C2F47" w:rsidRDefault="00F90179" w:rsidP="009932EF">
      <w:pPr>
        <w:spacing w:after="0" w:line="0" w:lineRule="atLeast"/>
        <w:jc w:val="both"/>
        <w:rPr>
          <w:rFonts w:ascii="Calibri" w:hAnsi="Calibri" w:cs="Calibri"/>
          <w:color w:val="000000" w:themeColor="text1"/>
        </w:rPr>
      </w:pPr>
      <m:oMathPara>
        <m:oMath>
          <m:m>
            <m:mPr>
              <m:plcHide m:val="1"/>
              <m:mcs>
                <m:mc>
                  <m:mcPr>
                    <m:count m:val="4"/>
                    <m:mcJc m:val="center"/>
                  </m:mcPr>
                </m:mc>
              </m:mcs>
              <m:ctrlPr>
                <w:rPr>
                  <w:rFonts w:ascii="Cambria Math" w:hAnsi="Cambria Math" w:cs="Calibri"/>
                  <w:color w:val="000000" w:themeColor="text1"/>
                </w:rPr>
              </m:ctrlPr>
            </m:mPr>
            <m:mr>
              <m:e/>
              <m:e>
                <m:sSub>
                  <m:sSubPr>
                    <m:ctrlPr>
                      <w:rPr>
                        <w:rFonts w:ascii="Cambria Math" w:hAnsi="Cambria Math" w:cs="Calibri"/>
                        <w:color w:val="000000" w:themeColor="text1"/>
                      </w:rPr>
                    </m:ctrlPr>
                  </m:sSubPr>
                  <m:e>
                    <m:r>
                      <w:rPr>
                        <w:rFonts w:ascii="Cambria Math" w:hAnsi="Cambria Math" w:cs="Calibri"/>
                        <w:color w:val="000000" w:themeColor="text1"/>
                      </w:rPr>
                      <m:t>θ</m:t>
                    </m:r>
                  </m:e>
                  <m:sub>
                    <m:r>
                      <w:rPr>
                        <w:rFonts w:ascii="Cambria Math" w:hAnsi="Cambria Math" w:cs="Calibri"/>
                        <w:color w:val="000000" w:themeColor="text1"/>
                      </w:rPr>
                      <m:t>t</m:t>
                    </m:r>
                    <m:r>
                      <w:rPr>
                        <w:rFonts w:ascii="Cambria Math" w:hAnsi="Cambria Math" w:cs="Calibri"/>
                        <w:color w:val="000000" w:themeColor="text1"/>
                      </w:rPr>
                      <m:t>+1</m:t>
                    </m:r>
                  </m:sub>
                </m:sSub>
                <m:r>
                  <w:rPr>
                    <w:rFonts w:ascii="Cambria Math" w:hAnsi="Cambria Math" w:cs="Calibri"/>
                    <w:color w:val="000000" w:themeColor="text1"/>
                  </w:rPr>
                  <m:t>=</m:t>
                </m:r>
                <m:sSub>
                  <m:sSubPr>
                    <m:ctrlPr>
                      <w:rPr>
                        <w:rFonts w:ascii="Cambria Math" w:hAnsi="Cambria Math" w:cs="Calibri"/>
                        <w:color w:val="000000" w:themeColor="text1"/>
                      </w:rPr>
                    </m:ctrlPr>
                  </m:sSubPr>
                  <m:e>
                    <m:r>
                      <w:rPr>
                        <w:rFonts w:ascii="Cambria Math" w:hAnsi="Cambria Math" w:cs="Calibri"/>
                        <w:color w:val="000000" w:themeColor="text1"/>
                      </w:rPr>
                      <m:t>θ</m:t>
                    </m:r>
                  </m:e>
                  <m:sub>
                    <m:r>
                      <w:rPr>
                        <w:rFonts w:ascii="Cambria Math" w:hAnsi="Cambria Math" w:cs="Calibri"/>
                        <w:color w:val="000000" w:themeColor="text1"/>
                      </w:rPr>
                      <m:t>t</m:t>
                    </m:r>
                  </m:sub>
                </m:sSub>
                <m:r>
                  <w:rPr>
                    <w:rFonts w:ascii="Cambria Math" w:hAnsi="Cambria Math" w:cs="Calibri"/>
                    <w:color w:val="000000" w:themeColor="text1"/>
                  </w:rPr>
                  <m:t>-</m:t>
                </m:r>
                <m:r>
                  <w:rPr>
                    <w:rFonts w:ascii="Cambria Math" w:hAnsi="Cambria Math" w:cs="Calibri"/>
                    <w:color w:val="000000" w:themeColor="text1"/>
                  </w:rPr>
                  <m:t>η</m:t>
                </m:r>
                <m:f>
                  <m:fPr>
                    <m:ctrlPr>
                      <w:rPr>
                        <w:rFonts w:ascii="Cambria Math" w:hAnsi="Cambria Math" w:cs="Calibri"/>
                        <w:color w:val="000000" w:themeColor="text1"/>
                      </w:rPr>
                    </m:ctrlPr>
                  </m:fPr>
                  <m:num>
                    <m:sSub>
                      <m:sSubPr>
                        <m:ctrlPr>
                          <w:rPr>
                            <w:rFonts w:ascii="Cambria Math" w:hAnsi="Cambria Math" w:cs="Calibri"/>
                            <w:color w:val="000000" w:themeColor="text1"/>
                          </w:rPr>
                        </m:ctrlPr>
                      </m:sSubPr>
                      <m:e>
                        <m:acc>
                          <m:accPr>
                            <m:ctrlPr>
                              <w:rPr>
                                <w:rFonts w:ascii="Cambria Math" w:hAnsi="Cambria Math" w:cs="Calibri"/>
                                <w:color w:val="000000" w:themeColor="text1"/>
                              </w:rPr>
                            </m:ctrlPr>
                          </m:accPr>
                          <m:e>
                            <m:r>
                              <w:rPr>
                                <w:rFonts w:ascii="Cambria Math" w:hAnsi="Cambria Math" w:cs="Calibri"/>
                                <w:color w:val="000000" w:themeColor="text1"/>
                              </w:rPr>
                              <m:t>m</m:t>
                            </m:r>
                          </m:e>
                        </m:acc>
                      </m:e>
                      <m:sub>
                        <m:r>
                          <w:rPr>
                            <w:rFonts w:ascii="Cambria Math" w:hAnsi="Cambria Math" w:cs="Calibri"/>
                            <w:color w:val="000000" w:themeColor="text1"/>
                          </w:rPr>
                          <m:t>t</m:t>
                        </m:r>
                      </m:sub>
                    </m:sSub>
                  </m:num>
                  <m:den>
                    <m:rad>
                      <m:radPr>
                        <m:degHide m:val="1"/>
                        <m:ctrlPr>
                          <w:rPr>
                            <w:rFonts w:ascii="Cambria Math" w:hAnsi="Cambria Math" w:cs="Calibri"/>
                            <w:color w:val="000000" w:themeColor="text1"/>
                          </w:rPr>
                        </m:ctrlPr>
                      </m:radPr>
                      <m:deg/>
                      <m:e>
                        <m:sSub>
                          <m:sSubPr>
                            <m:ctrlPr>
                              <w:rPr>
                                <w:rFonts w:ascii="Cambria Math" w:hAnsi="Cambria Math" w:cs="Calibri"/>
                                <w:color w:val="000000" w:themeColor="text1"/>
                              </w:rPr>
                            </m:ctrlPr>
                          </m:sSubPr>
                          <m:e>
                            <m:acc>
                              <m:accPr>
                                <m:ctrlPr>
                                  <w:rPr>
                                    <w:rFonts w:ascii="Cambria Math" w:hAnsi="Cambria Math" w:cs="Calibri"/>
                                    <w:color w:val="000000" w:themeColor="text1"/>
                                  </w:rPr>
                                </m:ctrlPr>
                              </m:accPr>
                              <m:e>
                                <m:r>
                                  <w:rPr>
                                    <w:rFonts w:ascii="Cambria Math" w:hAnsi="Cambria Math" w:cs="Calibri"/>
                                    <w:color w:val="000000" w:themeColor="text1"/>
                                  </w:rPr>
                                  <m:t>v</m:t>
                                </m:r>
                              </m:e>
                            </m:acc>
                          </m:e>
                          <m:sub>
                            <m:r>
                              <w:rPr>
                                <w:rFonts w:ascii="Cambria Math" w:hAnsi="Cambria Math" w:cs="Calibri"/>
                                <w:color w:val="000000" w:themeColor="text1"/>
                              </w:rPr>
                              <m:t>t</m:t>
                            </m:r>
                          </m:sub>
                        </m:sSub>
                      </m:e>
                    </m:rad>
                    <m:r>
                      <w:rPr>
                        <w:rFonts w:ascii="Cambria Math" w:hAnsi="Cambria Math" w:cs="Calibri"/>
                        <w:color w:val="000000" w:themeColor="text1"/>
                      </w:rPr>
                      <m:t>+</m:t>
                    </m:r>
                    <m:r>
                      <w:rPr>
                        <w:rFonts w:ascii="Cambria Math" w:hAnsi="Cambria Math" w:cs="Calibri"/>
                        <w:color w:val="000000" w:themeColor="text1"/>
                      </w:rPr>
                      <m:t>ε</m:t>
                    </m:r>
                  </m:den>
                </m:f>
              </m:e>
              <m:e/>
              <m:e>
                <m:r>
                  <m:rPr>
                    <m:nor/>
                  </m:rPr>
                  <w:rPr>
                    <w:rFonts w:ascii="Calibri" w:hAnsi="Calibri" w:cs="Calibri"/>
                    <w:color w:val="000000" w:themeColor="text1"/>
                  </w:rPr>
                  <m:t>(S5)</m:t>
                </m:r>
              </m:e>
            </m:mr>
          </m:m>
        </m:oMath>
      </m:oMathPara>
    </w:p>
    <w:p w14:paraId="538A712A" w14:textId="77777777" w:rsidR="009932EF" w:rsidRPr="005C2F47" w:rsidRDefault="009932EF" w:rsidP="009932EF">
      <w:pPr>
        <w:spacing w:after="0" w:line="0" w:lineRule="atLeast"/>
        <w:jc w:val="both"/>
        <w:rPr>
          <w:rFonts w:ascii="Calibri" w:hAnsi="Calibri" w:cs="Calibri"/>
          <w:color w:val="000000" w:themeColor="text1"/>
        </w:rPr>
      </w:pPr>
    </w:p>
    <w:p w14:paraId="35E54FDF" w14:textId="3134A368" w:rsidR="009932EF" w:rsidRPr="005C2F47" w:rsidRDefault="009932EF" w:rsidP="009932EF">
      <w:pPr>
        <w:spacing w:after="0" w:line="0" w:lineRule="atLeast"/>
        <w:jc w:val="both"/>
        <w:rPr>
          <w:rFonts w:ascii="Calibri" w:hAnsi="Calibri" w:cs="Calibri"/>
          <w:color w:val="000000" w:themeColor="text1"/>
        </w:rPr>
      </w:pPr>
      <w:r w:rsidRPr="005C2F47">
        <w:rPr>
          <w:rFonts w:ascii="Calibri" w:hAnsi="Calibri" w:cs="Calibri"/>
          <w:color w:val="000000" w:themeColor="text1"/>
        </w:rPr>
        <w:t>where η is the learning rate, β₁ and β₂ are the exponential decay rates for the first and second moments, respectively, and ε is a small numerical stability constant introduced to prevent division by zero.</w:t>
      </w:r>
    </w:p>
    <w:p w14:paraId="47AC7E4C" w14:textId="77777777" w:rsidR="00FA2FFF" w:rsidRPr="005C2F47" w:rsidRDefault="00FA2FFF" w:rsidP="009932EF">
      <w:pPr>
        <w:spacing w:after="0" w:line="0" w:lineRule="atLeast"/>
        <w:jc w:val="both"/>
        <w:rPr>
          <w:rFonts w:ascii="Calibri" w:hAnsi="Calibri" w:cs="Calibri"/>
          <w:color w:val="000000" w:themeColor="text1"/>
        </w:rPr>
      </w:pPr>
    </w:p>
    <w:p w14:paraId="2D97A9D9" w14:textId="77777777" w:rsidR="00FA2FFF" w:rsidRPr="005C2F47" w:rsidRDefault="00FA2FFF" w:rsidP="00FA2FFF">
      <w:pPr>
        <w:spacing w:after="0" w:line="0" w:lineRule="atLeast"/>
        <w:jc w:val="both"/>
        <w:rPr>
          <w:rFonts w:ascii="Calibri" w:hAnsi="Calibri" w:cs="Calibri"/>
          <w:b/>
          <w:bCs/>
          <w:color w:val="000000" w:themeColor="text1"/>
        </w:rPr>
      </w:pPr>
      <w:r w:rsidRPr="005C2F47">
        <w:rPr>
          <w:rFonts w:ascii="Calibri" w:hAnsi="Calibri" w:cs="Calibri"/>
          <w:b/>
          <w:bCs/>
          <w:color w:val="000000" w:themeColor="text1"/>
        </w:rPr>
        <w:t>B. Detailed Neural Network Implementation</w:t>
      </w:r>
    </w:p>
    <w:p w14:paraId="2E5BB7FC" w14:textId="4CBCDC45"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 xml:space="preserve">The temporal feature extraction stage uses a one-dimensional convolutional (Conv1D) layer configured with 64 filters, a kernel size of 3, a stride of 1, same padding, and a dilation rate of </w:t>
      </w:r>
      <w:r w:rsidRPr="005C2F47">
        <w:rPr>
          <w:rFonts w:ascii="Calibri" w:hAnsi="Calibri" w:cs="Calibri"/>
          <w:color w:val="000000" w:themeColor="text1"/>
        </w:rPr>
        <w:lastRenderedPageBreak/>
        <w:t xml:space="preserve">1. Same padding was applied so that the output sequence retained the input length of </w:t>
      </w:r>
      <m:oMath>
        <m:r>
          <w:rPr>
            <w:rFonts w:ascii="Cambria Math" w:hAnsi="Cambria Math" w:cs="Calibri"/>
            <w:color w:val="000000" w:themeColor="text1"/>
          </w:rPr>
          <m:t>T=20</m:t>
        </m:r>
      </m:oMath>
      <w:r w:rsidRPr="005C2F47">
        <w:rPr>
          <w:rFonts w:ascii="Calibri" w:eastAsiaTheme="minorEastAsia" w:hAnsi="Calibri" w:cs="Calibri"/>
          <w:color w:val="000000" w:themeColor="text1"/>
        </w:rPr>
        <w:t xml:space="preserve"> </w:t>
      </w:r>
      <w:r w:rsidRPr="005C2F47">
        <w:rPr>
          <w:rFonts w:ascii="Calibri" w:hAnsi="Calibri" w:cs="Calibri"/>
          <w:color w:val="000000" w:themeColor="text1"/>
        </w:rPr>
        <w:t xml:space="preserve">time steps. The nonlinearity </w:t>
      </w:r>
      <m:oMath>
        <m:r>
          <w:rPr>
            <w:rFonts w:ascii="Cambria Math" w:hAnsi="Cambria Math" w:cs="Calibri"/>
            <w:color w:val="000000" w:themeColor="text1"/>
          </w:rPr>
          <m:t>ϕ</m:t>
        </m:r>
        <m:d>
          <m:dPr>
            <m:ctrlPr>
              <w:rPr>
                <w:rFonts w:ascii="Cambria Math" w:hAnsi="Cambria Math" w:cs="Calibri"/>
                <w:i/>
                <w:color w:val="000000" w:themeColor="text1"/>
              </w:rPr>
            </m:ctrlPr>
          </m:dPr>
          <m:e>
            <m:r>
              <w:rPr>
                <w:rFonts w:ascii="Cambria Math" w:hAnsi="Cambria Math" w:cs="Calibri"/>
                <w:color w:val="000000" w:themeColor="text1"/>
              </w:rPr>
              <m:t>⋅</m:t>
            </m:r>
          </m:e>
        </m:d>
      </m:oMath>
      <w:r w:rsidRPr="005C2F47">
        <w:rPr>
          <w:rFonts w:ascii="Calibri" w:eastAsiaTheme="minorEastAsia" w:hAnsi="Calibri" w:cs="Calibri"/>
          <w:color w:val="000000" w:themeColor="text1"/>
        </w:rPr>
        <w:t xml:space="preserve"> </w:t>
      </w:r>
      <w:r w:rsidRPr="005C2F47">
        <w:rPr>
          <w:rFonts w:ascii="Calibri" w:hAnsi="Calibri" w:cs="Calibri"/>
          <w:color w:val="000000" w:themeColor="text1"/>
        </w:rPr>
        <w:t>applied to the convolution output was the rectified linear unit (ReLU), defined element-wise as</w:t>
      </w:r>
    </w:p>
    <w:p w14:paraId="43C8C524" w14:textId="77777777" w:rsidR="00FA2FFF" w:rsidRPr="005C2F47" w:rsidRDefault="00FA2FFF" w:rsidP="00FA2FFF">
      <w:pPr>
        <w:spacing w:after="0" w:line="0" w:lineRule="atLeast"/>
        <w:jc w:val="both"/>
        <w:rPr>
          <w:rFonts w:ascii="Calibri" w:hAnsi="Calibri" w:cs="Calibri"/>
          <w:color w:val="000000" w:themeColor="text1"/>
        </w:rPr>
      </w:pPr>
    </w:p>
    <w:p w14:paraId="0FAE0356" w14:textId="045B2E84" w:rsidR="00FA2FFF" w:rsidRPr="005C2F47" w:rsidRDefault="00FA2FFF" w:rsidP="00FA2FFF">
      <w:pPr>
        <w:spacing w:after="0" w:line="0" w:lineRule="atLeast"/>
        <w:jc w:val="both"/>
        <w:rPr>
          <w:rFonts w:ascii="Calibri" w:hAnsi="Calibri" w:cs="Calibri"/>
          <w:i/>
          <w:color w:val="000000" w:themeColor="text1"/>
        </w:rPr>
      </w:pPr>
      <m:oMathPara>
        <m:oMath>
          <m:r>
            <w:rPr>
              <w:rFonts w:ascii="Cambria Math" w:hAnsi="Cambria Math" w:cs="Calibri"/>
              <w:color w:val="000000" w:themeColor="text1"/>
            </w:rPr>
            <m:t>ϕ(z)=</m:t>
          </m:r>
          <m:r>
            <m:rPr>
              <m:sty m:val="p"/>
            </m:rPr>
            <w:rPr>
              <w:rFonts w:ascii="Cambria Math" w:hAnsi="Cambria Math" w:cs="Calibri"/>
              <w:color w:val="000000" w:themeColor="text1"/>
            </w:rPr>
            <m:t>max</m:t>
          </m:r>
          <m:r>
            <w:rPr>
              <w:rFonts w:ascii="Cambria Math" w:hAnsi="Cambria Math" w:cs="Calibri"/>
              <w:color w:val="000000" w:themeColor="text1"/>
            </w:rPr>
            <m:t>⁡(0,z),</m:t>
          </m:r>
        </m:oMath>
      </m:oMathPara>
    </w:p>
    <w:p w14:paraId="5970BB56" w14:textId="77777777" w:rsidR="00FA2FFF" w:rsidRPr="005C2F47" w:rsidRDefault="00FA2FFF" w:rsidP="00FA2FFF">
      <w:pPr>
        <w:spacing w:after="0" w:line="0" w:lineRule="atLeast"/>
        <w:jc w:val="both"/>
        <w:rPr>
          <w:rFonts w:ascii="Calibri" w:hAnsi="Calibri" w:cs="Calibri"/>
          <w:color w:val="000000" w:themeColor="text1"/>
        </w:rPr>
      </w:pPr>
    </w:p>
    <w:p w14:paraId="21C2A3FB" w14:textId="77777777"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used in its standard parameter-free form without a negative slope, threshold, or maximum-value clipping. ReLU was selected for computational efficiency and mitigation of vanishing gradients. This configuration extracted local temporal patterns across adjacent time steps while preserving the sequence length for the subsequent bidirectional LSTM layers.</w:t>
      </w:r>
    </w:p>
    <w:p w14:paraId="3DFDF3D2" w14:textId="77777777" w:rsidR="00FA2FFF" w:rsidRPr="005C2F47" w:rsidRDefault="00FA2FFF" w:rsidP="00FA2FFF">
      <w:pPr>
        <w:spacing w:after="0" w:line="0" w:lineRule="atLeast"/>
        <w:jc w:val="both"/>
        <w:rPr>
          <w:rFonts w:ascii="Calibri" w:hAnsi="Calibri" w:cs="Calibri"/>
          <w:color w:val="000000" w:themeColor="text1"/>
        </w:rPr>
      </w:pPr>
    </w:p>
    <w:p w14:paraId="43198E54" w14:textId="54CFABC8"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 xml:space="preserve">The temporal features produced by the Conv1D layer were processed by a stack of two bidirectional LSTM (BiLSTM) layers. Each BiLSTM layer used a hidden-state dimension of </w:t>
      </w:r>
      <m:oMath>
        <m:r>
          <w:rPr>
            <w:rFonts w:ascii="Cambria Math" w:hAnsi="Cambria Math" w:cs="Calibri"/>
            <w:color w:val="000000" w:themeColor="text1"/>
          </w:rPr>
          <m:t>h=64</m:t>
        </m:r>
      </m:oMath>
      <w:r w:rsidRPr="005C2F47">
        <w:rPr>
          <w:rFonts w:ascii="Calibri" w:hAnsi="Calibri" w:cs="Calibri"/>
          <w:color w:val="000000" w:themeColor="text1"/>
        </w:rPr>
        <w:t xml:space="preserve">units per direction. The forward and backward hidden states were concatenated, yielding a </w:t>
      </w:r>
      <m:oMath>
        <m:r>
          <w:rPr>
            <w:rFonts w:ascii="Cambria Math" w:hAnsi="Cambria Math" w:cs="Calibri"/>
            <w:color w:val="000000" w:themeColor="text1"/>
          </w:rPr>
          <m:t>2</m:t>
        </m:r>
        <m:r>
          <w:rPr>
            <w:rFonts w:ascii="Cambria Math" w:hAnsi="Cambria Math" w:cs="Calibri"/>
            <w:color w:val="000000" w:themeColor="text1"/>
          </w:rPr>
          <m:t>h=</m:t>
        </m:r>
        <m:r>
          <w:rPr>
            <w:rFonts w:ascii="Cambria Math" w:hAnsi="Cambria Math" w:cs="Calibri"/>
            <w:color w:val="000000" w:themeColor="text1"/>
          </w:rPr>
          <m:t>128</m:t>
        </m:r>
      </m:oMath>
      <w:r w:rsidRPr="005C2F47">
        <w:rPr>
          <w:rFonts w:ascii="Calibri" w:hAnsi="Calibri" w:cs="Calibri"/>
          <w:color w:val="000000" w:themeColor="text1"/>
        </w:rPr>
        <w:t>-dimensional representation per time step. Both layers returned full output sequences so that the per-time-step representations were available to the subsequent residual, normalization, and attention stages. A dropout rate of 0.3 was applied to the layer inputs for regularization, with recurrent dropout set to 0. The stacked configuration allowed the first BiLSTM layer to capture lower-level temporal dependencies and the second to model higher-level sequential patterns in IoMT traffic.</w:t>
      </w:r>
    </w:p>
    <w:p w14:paraId="00C9BF34" w14:textId="77777777" w:rsidR="00FA2FFF" w:rsidRPr="005C2F47" w:rsidRDefault="00FA2FFF" w:rsidP="00FA2FFF">
      <w:pPr>
        <w:spacing w:after="0" w:line="0" w:lineRule="atLeast"/>
        <w:jc w:val="both"/>
        <w:rPr>
          <w:rFonts w:ascii="Calibri" w:hAnsi="Calibri" w:cs="Calibri"/>
          <w:color w:val="000000" w:themeColor="text1"/>
        </w:rPr>
      </w:pPr>
    </w:p>
    <w:p w14:paraId="4676048E" w14:textId="527F82CC"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 xml:space="preserve">The trainable layers were initialized as follows. All convolutional and fully connected layers, including the Conv1D layer, residual-projection layer, dense hidden layer, and output layer, used Glorot uniform initialization for kernels and zero initialization for biases. Each LSTM layer used uniform initialization for its input kernels and orthogonal initialization for its recurrent kernels, with biases initialized to zero except for the forget-gate bias, which was initialized to one to encourage stable gradient flow early in training. The attention scoring vector </w:t>
      </w:r>
      <m:oMath>
        <m:sSub>
          <m:sSubPr>
            <m:ctrlPr>
              <w:rPr>
                <w:rFonts w:ascii="Cambria Math" w:hAnsi="Cambria Math" w:cs="Calibri"/>
                <w:color w:val="000000" w:themeColor="text1"/>
              </w:rPr>
            </m:ctrlPr>
          </m:sSubPr>
          <m:e>
            <m:r>
              <w:rPr>
                <w:rFonts w:ascii="Cambria Math" w:hAnsi="Cambria Math" w:cs="Calibri"/>
                <w:color w:val="000000" w:themeColor="text1"/>
              </w:rPr>
              <m:t>W</m:t>
            </m:r>
          </m:e>
          <m:sub>
            <m:r>
              <w:rPr>
                <w:rFonts w:ascii="Cambria Math" w:hAnsi="Cambria Math" w:cs="Calibri"/>
                <w:color w:val="000000" w:themeColor="text1"/>
              </w:rPr>
              <m:t>a</m:t>
            </m:r>
          </m:sub>
        </m:sSub>
      </m:oMath>
      <w:r w:rsidRPr="005C2F47">
        <w:rPr>
          <w:rFonts w:ascii="Calibri" w:hAnsi="Calibri" w:cs="Calibri"/>
          <w:color w:val="000000" w:themeColor="text1"/>
        </w:rPr>
        <w:t>was explicitly initialized using uniform initialization and had no bias term. No pretrained weights were used; all parameters were trained from random initialization under the fixed random seed of 42.</w:t>
      </w:r>
    </w:p>
    <w:p w14:paraId="0DAAA4D3" w14:textId="77777777" w:rsidR="00FA2FFF" w:rsidRPr="005C2F47" w:rsidRDefault="00FA2FFF" w:rsidP="00FA2FFF">
      <w:pPr>
        <w:spacing w:after="0" w:line="0" w:lineRule="atLeast"/>
        <w:jc w:val="both"/>
        <w:rPr>
          <w:rFonts w:ascii="Calibri" w:hAnsi="Calibri" w:cs="Calibri"/>
          <w:color w:val="000000" w:themeColor="text1"/>
        </w:rPr>
      </w:pPr>
    </w:p>
    <w:p w14:paraId="3899A5D6" w14:textId="4704305E"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 xml:space="preserve">Because the Conv1D output </w:t>
      </w:r>
      <m:oMath>
        <m:r>
          <w:rPr>
            <w:rFonts w:ascii="Cambria Math" w:hAnsi="Cambria Math" w:cs="Calibri"/>
            <w:color w:val="000000" w:themeColor="text1"/>
          </w:rPr>
          <m:t>U</m:t>
        </m:r>
      </m:oMath>
      <w:r w:rsidR="00BB2079" w:rsidRPr="005C2F47">
        <w:rPr>
          <w:rFonts w:ascii="Calibri" w:eastAsiaTheme="minorEastAsia" w:hAnsi="Calibri" w:cs="Calibri"/>
          <w:color w:val="000000" w:themeColor="text1"/>
        </w:rPr>
        <w:t xml:space="preserve"> </w:t>
      </w:r>
      <w:r w:rsidRPr="005C2F47">
        <w:rPr>
          <w:rFonts w:ascii="Calibri" w:hAnsi="Calibri" w:cs="Calibri"/>
          <w:color w:val="000000" w:themeColor="text1"/>
        </w:rPr>
        <w:t>has 64 channels, equal to the number of filters, while the stacked BiLSTM produces a 128-dimensional output per time step (</w:t>
      </w:r>
      <m:oMath>
        <m:r>
          <w:rPr>
            <w:rFonts w:ascii="Cambria Math" w:hAnsi="Cambria Math" w:cs="Calibri"/>
            <w:color w:val="000000" w:themeColor="text1"/>
          </w:rPr>
          <m:t>2</m:t>
        </m:r>
        <m:r>
          <w:rPr>
            <w:rFonts w:ascii="Cambria Math" w:hAnsi="Cambria Math" w:cs="Calibri"/>
            <w:color w:val="000000" w:themeColor="text1"/>
          </w:rPr>
          <m:t>h</m:t>
        </m:r>
      </m:oMath>
      <w:r w:rsidRPr="005C2F47">
        <w:rPr>
          <w:rFonts w:ascii="Calibri" w:hAnsi="Calibri" w:cs="Calibri"/>
          <w:color w:val="000000" w:themeColor="text1"/>
        </w:rPr>
        <w:t>), the two tensors cannot be added directly. To align their dimensions, the Conv1D output was first passed through a projection layer, a time-distributed fully connected (Dense) layer that mapped each 64-dimensional vector to a 128-dimensional vector. The projected Conv1D features were then added element-wise to the BiLSTM output, and the result was passed through layer normalization. Formally, the residual mapping is</w:t>
      </w:r>
    </w:p>
    <w:p w14:paraId="220CDEA7" w14:textId="77777777" w:rsidR="00FA2FFF" w:rsidRPr="005C2F47" w:rsidRDefault="00FA2FFF" w:rsidP="00FA2FFF">
      <w:pPr>
        <w:spacing w:after="0" w:line="0" w:lineRule="atLeast"/>
        <w:jc w:val="both"/>
        <w:rPr>
          <w:rFonts w:ascii="Calibri" w:hAnsi="Calibri" w:cs="Calibri"/>
          <w:color w:val="000000" w:themeColor="text1"/>
        </w:rPr>
      </w:pPr>
    </w:p>
    <w:p w14:paraId="06C4A8F5" w14:textId="77777777" w:rsidR="00FA2FFF" w:rsidRPr="005C2F47" w:rsidRDefault="00F90179" w:rsidP="00FA2FFF">
      <w:pPr>
        <w:spacing w:after="0" w:line="0" w:lineRule="atLeast"/>
        <w:jc w:val="both"/>
        <w:rPr>
          <w:rFonts w:ascii="Calibri" w:hAnsi="Calibri" w:cs="Calibri"/>
          <w:color w:val="000000" w:themeColor="text1"/>
        </w:rPr>
      </w:pPr>
      <m:oMathPara>
        <m:oMath>
          <m:sSub>
            <m:sSubPr>
              <m:ctrlPr>
                <w:rPr>
                  <w:rFonts w:ascii="Cambria Math" w:hAnsi="Cambria Math" w:cs="Calibri"/>
                  <w:color w:val="000000" w:themeColor="text1"/>
                </w:rPr>
              </m:ctrlPr>
            </m:sSubPr>
            <m:e>
              <m:acc>
                <m:accPr>
                  <m:chr m:val="̃"/>
                  <m:ctrlPr>
                    <w:rPr>
                      <w:rFonts w:ascii="Cambria Math" w:hAnsi="Cambria Math" w:cs="Calibri"/>
                      <w:color w:val="000000" w:themeColor="text1"/>
                    </w:rPr>
                  </m:ctrlPr>
                </m:accPr>
                <m:e>
                  <m:r>
                    <w:rPr>
                      <w:rFonts w:ascii="Cambria Math" w:hAnsi="Cambria Math" w:cs="Calibri"/>
                      <w:color w:val="000000" w:themeColor="text1"/>
                    </w:rPr>
                    <m:t>h</m:t>
                  </m:r>
                </m:e>
              </m:acc>
            </m:e>
            <m:sub>
              <m:r>
                <w:rPr>
                  <w:rFonts w:ascii="Cambria Math" w:hAnsi="Cambria Math" w:cs="Calibri"/>
                  <w:color w:val="000000" w:themeColor="text1"/>
                </w:rPr>
                <m:t>t</m:t>
              </m:r>
            </m:sub>
          </m:sSub>
          <m:r>
            <w:rPr>
              <w:rFonts w:ascii="Cambria Math" w:hAnsi="Cambria Math" w:cs="Calibri"/>
              <w:color w:val="000000" w:themeColor="text1"/>
            </w:rPr>
            <m:t>=</m:t>
          </m:r>
          <m:r>
            <m:rPr>
              <m:sty m:val="p"/>
            </m:rPr>
            <w:rPr>
              <w:rFonts w:ascii="Cambria Math" w:hAnsi="Cambria Math" w:cs="Calibri"/>
              <w:color w:val="000000" w:themeColor="text1"/>
            </w:rPr>
            <m:t>LayerNorm</m:t>
          </m:r>
          <m:d>
            <m:dPr>
              <m:sepChr m:val="+"/>
              <m:ctrlPr>
                <w:rPr>
                  <w:rFonts w:ascii="Cambria Math" w:hAnsi="Cambria Math" w:cs="Calibri"/>
                  <w:color w:val="000000" w:themeColor="text1"/>
                </w:rPr>
              </m:ctrlPr>
            </m:dPr>
            <m:e>
              <m:sSubSup>
                <m:sSubSupPr>
                  <m:ctrlPr>
                    <w:rPr>
                      <w:rFonts w:ascii="Cambria Math" w:hAnsi="Cambria Math" w:cs="Calibri"/>
                      <w:color w:val="000000" w:themeColor="text1"/>
                    </w:rPr>
                  </m:ctrlPr>
                </m:sSubSupPr>
                <m:e>
                  <m:r>
                    <w:rPr>
                      <w:rFonts w:ascii="Cambria Math" w:hAnsi="Cambria Math" w:cs="Calibri"/>
                      <w:color w:val="000000" w:themeColor="text1"/>
                    </w:rPr>
                    <m:t>h</m:t>
                  </m:r>
                </m:e>
                <m:sub>
                  <m:r>
                    <w:rPr>
                      <w:rFonts w:ascii="Cambria Math" w:hAnsi="Cambria Math" w:cs="Calibri"/>
                      <w:color w:val="000000" w:themeColor="text1"/>
                    </w:rPr>
                    <m:t>t</m:t>
                  </m:r>
                </m:sub>
                <m:sup>
                  <m:r>
                    <m:rPr>
                      <m:sty m:val="p"/>
                    </m:rPr>
                    <w:rPr>
                      <w:rFonts w:ascii="Cambria Math" w:hAnsi="Cambria Math" w:cs="Calibri"/>
                      <w:color w:val="000000" w:themeColor="text1"/>
                    </w:rPr>
                    <m:t>BiLSTM</m:t>
                  </m:r>
                </m:sup>
              </m:sSubSup>
            </m:e>
            <m:e>
              <m:sSub>
                <m:sSubPr>
                  <m:ctrlPr>
                    <w:rPr>
                      <w:rFonts w:ascii="Cambria Math" w:hAnsi="Cambria Math" w:cs="Calibri"/>
                      <w:color w:val="000000" w:themeColor="text1"/>
                    </w:rPr>
                  </m:ctrlPr>
                </m:sSubPr>
                <m:e>
                  <m:r>
                    <w:rPr>
                      <w:rFonts w:ascii="Cambria Math" w:hAnsi="Cambria Math" w:cs="Calibri"/>
                      <w:color w:val="000000" w:themeColor="text1"/>
                    </w:rPr>
                    <m:t>W</m:t>
                  </m:r>
                </m:e>
                <m:sub>
                  <m:r>
                    <w:rPr>
                      <w:rFonts w:ascii="Cambria Math" w:hAnsi="Cambria Math" w:cs="Calibri"/>
                      <w:color w:val="000000" w:themeColor="text1"/>
                    </w:rPr>
                    <m:t>p</m:t>
                  </m:r>
                </m:sub>
              </m:sSub>
              <m:sSub>
                <m:sSubPr>
                  <m:ctrlPr>
                    <w:rPr>
                      <w:rFonts w:ascii="Cambria Math" w:hAnsi="Cambria Math" w:cs="Calibri"/>
                      <w:color w:val="000000" w:themeColor="text1"/>
                    </w:rPr>
                  </m:ctrlPr>
                </m:sSubPr>
                <m:e>
                  <m:r>
                    <w:rPr>
                      <w:rFonts w:ascii="Cambria Math" w:hAnsi="Cambria Math" w:cs="Calibri"/>
                      <w:color w:val="000000" w:themeColor="text1"/>
                    </w:rPr>
                    <m:t>u</m:t>
                  </m:r>
                </m:e>
                <m:sub>
                  <m:r>
                    <w:rPr>
                      <w:rFonts w:ascii="Cambria Math" w:hAnsi="Cambria Math" w:cs="Calibri"/>
                      <w:color w:val="000000" w:themeColor="text1"/>
                    </w:rPr>
                    <m:t>t</m:t>
                  </m:r>
                </m:sub>
              </m:sSub>
            </m:e>
          </m:d>
          <m:r>
            <m:rPr>
              <m:sty m:val="p"/>
            </m:rPr>
            <w:rPr>
              <w:rFonts w:ascii="Cambria Math" w:hAnsi="Cambria Math" w:cs="Calibri"/>
              <w:color w:val="000000" w:themeColor="text1"/>
            </w:rPr>
            <m:t>.</m:t>
          </m:r>
        </m:oMath>
      </m:oMathPara>
    </w:p>
    <w:p w14:paraId="28A95C98" w14:textId="77777777" w:rsidR="00FA2FFF" w:rsidRPr="005C2F47" w:rsidRDefault="00FA2FFF" w:rsidP="00FA2FFF">
      <w:pPr>
        <w:spacing w:after="0" w:line="0" w:lineRule="atLeast"/>
        <w:jc w:val="both"/>
        <w:rPr>
          <w:rFonts w:ascii="Calibri" w:hAnsi="Calibri" w:cs="Calibri"/>
          <w:color w:val="000000" w:themeColor="text1"/>
        </w:rPr>
      </w:pPr>
    </w:p>
    <w:p w14:paraId="1D4BEE83" w14:textId="21D8D897"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 xml:space="preserve">Here, </w:t>
      </w:r>
      <m:oMath>
        <m:sSub>
          <m:sSubPr>
            <m:ctrlPr>
              <w:rPr>
                <w:rFonts w:ascii="Cambria Math" w:hAnsi="Cambria Math" w:cs="Calibri"/>
                <w:color w:val="000000" w:themeColor="text1"/>
              </w:rPr>
            </m:ctrlPr>
          </m:sSubPr>
          <m:e>
            <m:r>
              <w:rPr>
                <w:rFonts w:ascii="Cambria Math" w:hAnsi="Cambria Math" w:cs="Calibri"/>
                <w:color w:val="000000" w:themeColor="text1"/>
              </w:rPr>
              <m:t>u</m:t>
            </m:r>
          </m:e>
          <m:sub>
            <m:r>
              <w:rPr>
                <w:rFonts w:ascii="Cambria Math" w:hAnsi="Cambria Math" w:cs="Calibri"/>
                <w:color w:val="000000" w:themeColor="text1"/>
              </w:rPr>
              <m:t>t</m:t>
            </m:r>
          </m:sub>
        </m:sSub>
      </m:oMath>
      <w:r w:rsidRPr="005C2F47">
        <w:rPr>
          <w:rFonts w:ascii="Calibri" w:eastAsiaTheme="minorEastAsia" w:hAnsi="Calibri" w:cs="Calibri"/>
          <w:color w:val="000000" w:themeColor="text1"/>
        </w:rPr>
        <w:t xml:space="preserve"> </w:t>
      </w:r>
      <w:r w:rsidRPr="005C2F47">
        <w:rPr>
          <w:rFonts w:ascii="Calibri" w:hAnsi="Calibri" w:cs="Calibri"/>
          <w:color w:val="000000" w:themeColor="text1"/>
        </w:rPr>
        <w:t xml:space="preserve">is the Conv1D output at time step </w:t>
      </w:r>
      <m:oMath>
        <m:r>
          <w:rPr>
            <w:rFonts w:ascii="Cambria Math" w:hAnsi="Cambria Math" w:cs="Calibri"/>
            <w:color w:val="000000" w:themeColor="text1"/>
          </w:rPr>
          <m:t>t</m:t>
        </m:r>
      </m:oMath>
      <w:r w:rsidRPr="005C2F47">
        <w:rPr>
          <w:rFonts w:ascii="Calibri" w:hAnsi="Calibri" w:cs="Calibri"/>
          <w:color w:val="000000" w:themeColor="text1"/>
        </w:rPr>
        <w:t xml:space="preserve">, </w:t>
      </w:r>
      <m:oMath>
        <m:sSub>
          <m:sSubPr>
            <m:ctrlPr>
              <w:rPr>
                <w:rFonts w:ascii="Cambria Math" w:hAnsi="Cambria Math" w:cs="Calibri"/>
                <w:color w:val="000000" w:themeColor="text1"/>
              </w:rPr>
            </m:ctrlPr>
          </m:sSubPr>
          <m:e>
            <m:r>
              <w:rPr>
                <w:rFonts w:ascii="Cambria Math" w:hAnsi="Cambria Math" w:cs="Calibri"/>
                <w:color w:val="000000" w:themeColor="text1"/>
              </w:rPr>
              <m:t>W</m:t>
            </m:r>
          </m:e>
          <m:sub>
            <m:r>
              <w:rPr>
                <w:rFonts w:ascii="Cambria Math" w:hAnsi="Cambria Math" w:cs="Calibri"/>
                <w:color w:val="000000" w:themeColor="text1"/>
              </w:rPr>
              <m:t>p</m:t>
            </m:r>
          </m:sub>
        </m:sSub>
      </m:oMath>
      <w:r w:rsidRPr="005C2F47">
        <w:rPr>
          <w:rFonts w:ascii="Calibri" w:eastAsiaTheme="minorEastAsia" w:hAnsi="Calibri" w:cs="Calibri"/>
          <w:color w:val="000000" w:themeColor="text1"/>
        </w:rPr>
        <w:t xml:space="preserve"> </w:t>
      </w:r>
      <w:r w:rsidRPr="005C2F47">
        <w:rPr>
          <w:rFonts w:ascii="Calibri" w:hAnsi="Calibri" w:cs="Calibri"/>
          <w:color w:val="000000" w:themeColor="text1"/>
        </w:rPr>
        <w:t xml:space="preserve">is the learned projection mapping from 64 to 128 dimensions, and </w:t>
      </w:r>
      <m:oMath>
        <m:sSubSup>
          <m:sSubSupPr>
            <m:ctrlPr>
              <w:rPr>
                <w:rFonts w:ascii="Cambria Math" w:hAnsi="Cambria Math" w:cs="Calibri"/>
                <w:color w:val="000000" w:themeColor="text1"/>
              </w:rPr>
            </m:ctrlPr>
          </m:sSubSupPr>
          <m:e>
            <m:r>
              <w:rPr>
                <w:rFonts w:ascii="Cambria Math" w:hAnsi="Cambria Math" w:cs="Calibri"/>
                <w:color w:val="000000" w:themeColor="text1"/>
              </w:rPr>
              <m:t>h</m:t>
            </m:r>
          </m:e>
          <m:sub>
            <m:r>
              <w:rPr>
                <w:rFonts w:ascii="Cambria Math" w:hAnsi="Cambria Math" w:cs="Calibri"/>
                <w:color w:val="000000" w:themeColor="text1"/>
              </w:rPr>
              <m:t>t</m:t>
            </m:r>
          </m:sub>
          <m:sup>
            <m:r>
              <m:rPr>
                <m:sty m:val="p"/>
              </m:rPr>
              <w:rPr>
                <w:rFonts w:ascii="Cambria Math" w:hAnsi="Cambria Math" w:cs="Calibri"/>
                <w:color w:val="000000" w:themeColor="text1"/>
              </w:rPr>
              <m:t>BiLSTM</m:t>
            </m:r>
          </m:sup>
        </m:sSubSup>
      </m:oMath>
      <w:r w:rsidRPr="005C2F47">
        <w:rPr>
          <w:rFonts w:ascii="Calibri" w:hAnsi="Calibri" w:cs="Calibri"/>
          <w:color w:val="000000" w:themeColor="text1"/>
        </w:rPr>
        <w:t xml:space="preserve">I s the 128-dimensional BiLSTM output. The operation was applied independently at each of the </w:t>
      </w:r>
      <m:oMath>
        <m:r>
          <w:rPr>
            <w:rFonts w:ascii="Cambria Math" w:hAnsi="Cambria Math" w:cs="Calibri"/>
            <w:color w:val="000000" w:themeColor="text1"/>
          </w:rPr>
          <m:t>T=20</m:t>
        </m:r>
      </m:oMath>
      <w:r w:rsidR="00D3254D" w:rsidRPr="005C2F47">
        <w:rPr>
          <w:rFonts w:ascii="Calibri" w:eastAsiaTheme="minorEastAsia" w:hAnsi="Calibri" w:cs="Calibri"/>
          <w:color w:val="000000" w:themeColor="text1"/>
        </w:rPr>
        <w:t xml:space="preserve"> </w:t>
      </w:r>
      <w:r w:rsidRPr="005C2F47">
        <w:rPr>
          <w:rFonts w:ascii="Calibri" w:hAnsi="Calibri" w:cs="Calibri"/>
          <w:color w:val="000000" w:themeColor="text1"/>
        </w:rPr>
        <w:t xml:space="preserve">time steps, preserving the sequence shape </w:t>
      </w:r>
      <m:oMath>
        <m:d>
          <m:dPr>
            <m:sepChr m:val=","/>
            <m:ctrlPr>
              <w:rPr>
                <w:rFonts w:ascii="Cambria Math" w:hAnsi="Cambria Math" w:cs="Calibri"/>
                <w:color w:val="000000" w:themeColor="text1"/>
              </w:rPr>
            </m:ctrlPr>
          </m:dPr>
          <m:e>
            <m:r>
              <w:rPr>
                <w:rFonts w:ascii="Cambria Math" w:hAnsi="Cambria Math" w:cs="Calibri"/>
                <w:color w:val="000000" w:themeColor="text1"/>
              </w:rPr>
              <m:t>T</m:t>
            </m:r>
          </m:e>
          <m:e>
            <m:r>
              <w:rPr>
                <w:rFonts w:ascii="Cambria Math" w:hAnsi="Cambria Math" w:cs="Calibri"/>
                <w:color w:val="000000" w:themeColor="text1"/>
              </w:rPr>
              <m:t>128</m:t>
            </m:r>
          </m:e>
        </m:d>
      </m:oMath>
      <w:r w:rsidR="00D3254D" w:rsidRPr="005C2F47">
        <w:rPr>
          <w:rFonts w:ascii="Calibri" w:eastAsiaTheme="minorEastAsia" w:hAnsi="Calibri" w:cs="Calibri"/>
          <w:color w:val="000000" w:themeColor="text1"/>
        </w:rPr>
        <w:t xml:space="preserve"> </w:t>
      </w:r>
      <w:r w:rsidRPr="005C2F47">
        <w:rPr>
          <w:rFonts w:ascii="Calibri" w:hAnsi="Calibri" w:cs="Calibri"/>
          <w:color w:val="000000" w:themeColor="text1"/>
        </w:rPr>
        <w:t>for the subsequent attention stage. This residual path allowed gradients to bypass the recurrent layers and helped preserve the convolutional temporal features alongside the sequential representation.</w:t>
      </w:r>
    </w:p>
    <w:p w14:paraId="0D0E91C8" w14:textId="77777777" w:rsidR="00D3254D" w:rsidRPr="005C2F47" w:rsidRDefault="00D3254D" w:rsidP="00FA2FFF">
      <w:pPr>
        <w:spacing w:after="0" w:line="0" w:lineRule="atLeast"/>
        <w:jc w:val="both"/>
        <w:rPr>
          <w:rFonts w:ascii="Calibri" w:hAnsi="Calibri" w:cs="Calibri"/>
          <w:color w:val="000000" w:themeColor="text1"/>
        </w:rPr>
      </w:pPr>
    </w:p>
    <w:p w14:paraId="0509EB24" w14:textId="16F9ED3A"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 xml:space="preserve">Layer normalization was implemented using the TensorFlow/Keras </w:t>
      </w:r>
      <w:r w:rsidRPr="005C2F47">
        <w:rPr>
          <w:rFonts w:ascii="Calibri" w:hAnsi="Calibri" w:cs="Calibri"/>
          <w:b/>
          <w:bCs/>
          <w:color w:val="000000" w:themeColor="text1"/>
        </w:rPr>
        <w:t>LayerNormalization</w:t>
      </w:r>
      <w:r w:rsidRPr="005C2F47">
        <w:rPr>
          <w:rFonts w:ascii="Calibri" w:hAnsi="Calibri" w:cs="Calibri"/>
          <w:color w:val="000000" w:themeColor="text1"/>
        </w:rPr>
        <w:t xml:space="preserve"> layer, normalizing over the last axis (the 128-dimensional feature axis). Thus, activations at each time step were normalized independently across their features for every sample, rather than across the batch or time dimensions. The numerical-stability constant was the framework default </w:t>
      </w:r>
      <m:oMath>
        <m:r>
          <w:rPr>
            <w:rFonts w:ascii="Cambria Math" w:hAnsi="Cambria Math" w:cs="Calibri"/>
            <w:color w:val="000000" w:themeColor="text1"/>
          </w:rPr>
          <m:t>ε=1×</m:t>
        </m:r>
        <m:sSup>
          <m:sSupPr>
            <m:ctrlPr>
              <w:rPr>
                <w:rFonts w:ascii="Cambria Math" w:hAnsi="Cambria Math" w:cs="Calibri"/>
                <w:color w:val="000000" w:themeColor="text1"/>
              </w:rPr>
            </m:ctrlPr>
          </m:sSupPr>
          <m:e>
            <m:r>
              <w:rPr>
                <w:rFonts w:ascii="Cambria Math" w:hAnsi="Cambria Math" w:cs="Calibri"/>
                <w:color w:val="000000" w:themeColor="text1"/>
              </w:rPr>
              <m:t>10</m:t>
            </m:r>
          </m:e>
          <m:sup>
            <m:r>
              <w:rPr>
                <w:rFonts w:ascii="Cambria Math" w:hAnsi="Cambria Math" w:cs="Calibri"/>
                <w:color w:val="000000" w:themeColor="text1"/>
              </w:rPr>
              <m:t>-3</m:t>
            </m:r>
          </m:sup>
        </m:sSup>
      </m:oMath>
      <w:r w:rsidRPr="005C2F47">
        <w:rPr>
          <w:rFonts w:ascii="Calibri" w:hAnsi="Calibri" w:cs="Calibri"/>
          <w:color w:val="000000" w:themeColor="text1"/>
        </w:rPr>
        <w:t>, and learnable scale and offset parameters were enabled.</w:t>
      </w:r>
    </w:p>
    <w:p w14:paraId="7E9D2A45" w14:textId="77777777" w:rsidR="00D3254D" w:rsidRPr="005C2F47" w:rsidRDefault="00D3254D" w:rsidP="00FA2FFF">
      <w:pPr>
        <w:spacing w:after="0" w:line="0" w:lineRule="atLeast"/>
        <w:jc w:val="both"/>
        <w:rPr>
          <w:rFonts w:ascii="Calibri" w:hAnsi="Calibri" w:cs="Calibri"/>
          <w:color w:val="000000" w:themeColor="text1"/>
        </w:rPr>
      </w:pPr>
    </w:p>
    <w:p w14:paraId="688E657E" w14:textId="6E6BA615"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 xml:space="preserve">The temporal attention layer aggregated the per-time-step BiLSTM states into a single context vector. The mechanism was an additive self-attention layer with a single attention head applied over the time dimension. It used one trainable scoring vector </w:t>
      </w:r>
      <m:oMath>
        <m:sSub>
          <m:sSubPr>
            <m:ctrlPr>
              <w:rPr>
                <w:rFonts w:ascii="Cambria Math" w:hAnsi="Cambria Math" w:cs="Calibri"/>
                <w:color w:val="000000" w:themeColor="text1"/>
              </w:rPr>
            </m:ctrlPr>
          </m:sSubPr>
          <m:e>
            <m:r>
              <w:rPr>
                <w:rFonts w:ascii="Cambria Math" w:hAnsi="Cambria Math" w:cs="Calibri"/>
                <w:color w:val="000000" w:themeColor="text1"/>
              </w:rPr>
              <m:t>W</m:t>
            </m:r>
          </m:e>
          <m:sub>
            <m:r>
              <w:rPr>
                <w:rFonts w:ascii="Cambria Math" w:hAnsi="Cambria Math" w:cs="Calibri"/>
                <w:color w:val="000000" w:themeColor="text1"/>
              </w:rPr>
              <m:t>a</m:t>
            </m:r>
          </m:sub>
        </m:sSub>
      </m:oMath>
      <w:r w:rsidR="00D3254D" w:rsidRPr="005C2F47">
        <w:rPr>
          <w:rFonts w:ascii="Calibri" w:eastAsiaTheme="minorEastAsia" w:hAnsi="Calibri" w:cs="Calibri"/>
          <w:color w:val="000000" w:themeColor="text1"/>
        </w:rPr>
        <w:t xml:space="preserve"> </w:t>
      </w:r>
      <w:r w:rsidRPr="005C2F47">
        <w:rPr>
          <w:rFonts w:ascii="Calibri" w:hAnsi="Calibri" w:cs="Calibri"/>
          <w:color w:val="000000" w:themeColor="text1"/>
        </w:rPr>
        <w:t xml:space="preserve">of shape </w:t>
      </w:r>
      <m:oMath>
        <m:d>
          <m:dPr>
            <m:sepChr m:val=","/>
            <m:ctrlPr>
              <w:rPr>
                <w:rFonts w:ascii="Cambria Math" w:hAnsi="Cambria Math" w:cs="Calibri"/>
                <w:color w:val="000000" w:themeColor="text1"/>
              </w:rPr>
            </m:ctrlPr>
          </m:dPr>
          <m:e>
            <m:r>
              <w:rPr>
                <w:rFonts w:ascii="Cambria Math" w:hAnsi="Cambria Math" w:cs="Calibri"/>
                <w:color w:val="000000" w:themeColor="text1"/>
              </w:rPr>
              <m:t>128</m:t>
            </m:r>
          </m:e>
          <m:e>
            <m:r>
              <w:rPr>
                <w:rFonts w:ascii="Cambria Math" w:hAnsi="Cambria Math" w:cs="Calibri"/>
                <w:color w:val="000000" w:themeColor="text1"/>
              </w:rPr>
              <m:t>1</m:t>
            </m:r>
          </m:e>
        </m:d>
      </m:oMath>
      <w:r w:rsidRPr="005C2F47">
        <w:rPr>
          <w:rFonts w:ascii="Calibri" w:hAnsi="Calibri" w:cs="Calibri"/>
          <w:color w:val="000000" w:themeColor="text1"/>
        </w:rPr>
        <w:t xml:space="preserve">, which mapped each 128-dimensional time-step state </w:t>
      </w:r>
      <m:oMath>
        <m:sSub>
          <m:sSubPr>
            <m:ctrlPr>
              <w:rPr>
                <w:rFonts w:ascii="Cambria Math" w:hAnsi="Cambria Math" w:cs="Calibri"/>
                <w:color w:val="000000" w:themeColor="text1"/>
              </w:rPr>
            </m:ctrlPr>
          </m:sSubPr>
          <m:e>
            <m:acc>
              <m:accPr>
                <m:chr m:val="̃"/>
                <m:ctrlPr>
                  <w:rPr>
                    <w:rFonts w:ascii="Cambria Math" w:hAnsi="Cambria Math" w:cs="Calibri"/>
                    <w:color w:val="000000" w:themeColor="text1"/>
                  </w:rPr>
                </m:ctrlPr>
              </m:accPr>
              <m:e>
                <m:r>
                  <w:rPr>
                    <w:rFonts w:ascii="Cambria Math" w:hAnsi="Cambria Math" w:cs="Calibri"/>
                    <w:color w:val="000000" w:themeColor="text1"/>
                  </w:rPr>
                  <m:t>h</m:t>
                </m:r>
              </m:e>
            </m:acc>
          </m:e>
          <m:sub>
            <m:r>
              <w:rPr>
                <w:rFonts w:ascii="Cambria Math" w:hAnsi="Cambria Math" w:cs="Calibri"/>
                <w:color w:val="000000" w:themeColor="text1"/>
              </w:rPr>
              <m:t>t</m:t>
            </m:r>
          </m:sub>
        </m:sSub>
      </m:oMath>
      <w:r w:rsidRPr="005C2F47">
        <w:rPr>
          <w:rFonts w:ascii="Calibri" w:hAnsi="Calibri" w:cs="Calibri"/>
          <w:color w:val="000000" w:themeColor="text1"/>
        </w:rPr>
        <w:t>to a scalar relevance score,</w:t>
      </w:r>
    </w:p>
    <w:p w14:paraId="5870E898" w14:textId="77777777" w:rsidR="00D3254D" w:rsidRPr="005C2F47" w:rsidRDefault="00D3254D" w:rsidP="00FA2FFF">
      <w:pPr>
        <w:spacing w:after="0" w:line="0" w:lineRule="atLeast"/>
        <w:jc w:val="both"/>
        <w:rPr>
          <w:rFonts w:ascii="Calibri" w:hAnsi="Calibri" w:cs="Calibri"/>
          <w:color w:val="000000" w:themeColor="text1"/>
        </w:rPr>
      </w:pPr>
    </w:p>
    <w:p w14:paraId="39D8936D" w14:textId="26BCDD74" w:rsidR="00FA2FFF" w:rsidRPr="005C2F47" w:rsidRDefault="00F90179" w:rsidP="00FA2FFF">
      <w:pPr>
        <w:spacing w:after="0" w:line="0" w:lineRule="atLeast"/>
        <w:jc w:val="both"/>
        <w:rPr>
          <w:rFonts w:ascii="Calibri" w:hAnsi="Calibri" w:cs="Calibri"/>
          <w:color w:val="000000" w:themeColor="text1"/>
        </w:rPr>
      </w:pPr>
      <m:oMathPara>
        <m:oMath>
          <m:sSub>
            <m:sSubPr>
              <m:ctrlPr>
                <w:rPr>
                  <w:rFonts w:ascii="Cambria Math" w:hAnsi="Cambria Math" w:cs="Calibri"/>
                  <w:color w:val="000000" w:themeColor="text1"/>
                </w:rPr>
              </m:ctrlPr>
            </m:sSubPr>
            <m:e>
              <m:r>
                <m:rPr>
                  <m:sty m:val="p"/>
                </m:rPr>
                <w:rPr>
                  <w:rFonts w:ascii="Cambria Math" w:hAnsi="Cambria Math" w:cs="Calibri"/>
                  <w:color w:val="000000" w:themeColor="text1"/>
                </w:rPr>
                <m:t>score</m:t>
              </m:r>
            </m:e>
            <m:sub>
              <m:r>
                <w:rPr>
                  <w:rFonts w:ascii="Cambria Math" w:hAnsi="Cambria Math" w:cs="Calibri"/>
                  <w:color w:val="000000" w:themeColor="text1"/>
                </w:rPr>
                <m:t>t</m:t>
              </m:r>
            </m:sub>
          </m:sSub>
          <m:r>
            <w:rPr>
              <w:rFonts w:ascii="Cambria Math" w:hAnsi="Cambria Math" w:cs="Calibri"/>
              <w:color w:val="000000" w:themeColor="text1"/>
            </w:rPr>
            <m:t>=</m:t>
          </m:r>
          <m:sSubSup>
            <m:sSubSupPr>
              <m:ctrlPr>
                <w:rPr>
                  <w:rFonts w:ascii="Cambria Math" w:hAnsi="Cambria Math" w:cs="Calibri"/>
                  <w:color w:val="000000" w:themeColor="text1"/>
                </w:rPr>
              </m:ctrlPr>
            </m:sSubSupPr>
            <m:e>
              <m:r>
                <w:rPr>
                  <w:rFonts w:ascii="Cambria Math" w:hAnsi="Cambria Math" w:cs="Calibri"/>
                  <w:color w:val="000000" w:themeColor="text1"/>
                </w:rPr>
                <m:t>W</m:t>
              </m:r>
            </m:e>
            <m:sub>
              <m:r>
                <w:rPr>
                  <w:rFonts w:ascii="Cambria Math" w:hAnsi="Cambria Math" w:cs="Calibri"/>
                  <w:color w:val="000000" w:themeColor="text1"/>
                </w:rPr>
                <m:t>a</m:t>
              </m:r>
            </m:sub>
            <m:sup>
              <m:r>
                <w:rPr>
                  <w:rFonts w:ascii="Cambria Math" w:hAnsi="Cambria Math" w:cs="Calibri"/>
                  <w:color w:val="000000" w:themeColor="text1"/>
                </w:rPr>
                <m:t>T</m:t>
              </m:r>
            </m:sup>
          </m:sSubSup>
          <m:sSub>
            <m:sSubPr>
              <m:ctrlPr>
                <w:rPr>
                  <w:rFonts w:ascii="Cambria Math" w:hAnsi="Cambria Math" w:cs="Calibri"/>
                  <w:color w:val="000000" w:themeColor="text1"/>
                </w:rPr>
              </m:ctrlPr>
            </m:sSubPr>
            <m:e>
              <m:acc>
                <m:accPr>
                  <m:chr m:val="̃"/>
                  <m:ctrlPr>
                    <w:rPr>
                      <w:rFonts w:ascii="Cambria Math" w:hAnsi="Cambria Math" w:cs="Calibri"/>
                      <w:color w:val="000000" w:themeColor="text1"/>
                    </w:rPr>
                  </m:ctrlPr>
                </m:accPr>
                <m:e>
                  <m:r>
                    <w:rPr>
                      <w:rFonts w:ascii="Cambria Math" w:hAnsi="Cambria Math" w:cs="Calibri"/>
                      <w:color w:val="000000" w:themeColor="text1"/>
                    </w:rPr>
                    <m:t>h</m:t>
                  </m:r>
                </m:e>
              </m:acc>
            </m:e>
            <m:sub>
              <m:r>
                <w:rPr>
                  <w:rFonts w:ascii="Cambria Math" w:hAnsi="Cambria Math" w:cs="Calibri"/>
                  <w:color w:val="000000" w:themeColor="text1"/>
                </w:rPr>
                <m:t>t</m:t>
              </m:r>
            </m:sub>
          </m:sSub>
          <m:r>
            <m:rPr>
              <m:sty m:val="p"/>
            </m:rPr>
            <w:rPr>
              <w:rFonts w:ascii="Cambria Math" w:hAnsi="Cambria Math" w:cs="Calibri"/>
              <w:color w:val="000000" w:themeColor="text1"/>
            </w:rPr>
            <m:t>.</m:t>
          </m:r>
        </m:oMath>
      </m:oMathPara>
    </w:p>
    <w:p w14:paraId="29F5D5D0" w14:textId="77777777" w:rsidR="00D3254D" w:rsidRPr="005C2F47" w:rsidRDefault="00D3254D" w:rsidP="00FA2FFF">
      <w:pPr>
        <w:spacing w:after="0" w:line="0" w:lineRule="atLeast"/>
        <w:jc w:val="both"/>
        <w:rPr>
          <w:rFonts w:ascii="Calibri" w:hAnsi="Calibri" w:cs="Calibri"/>
          <w:color w:val="000000" w:themeColor="text1"/>
        </w:rPr>
      </w:pPr>
    </w:p>
    <w:p w14:paraId="449C91B7" w14:textId="54863F06"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 xml:space="preserve">The scores across all </w:t>
      </w:r>
      <m:oMath>
        <m:r>
          <w:rPr>
            <w:rFonts w:ascii="Cambria Math" w:hAnsi="Cambria Math" w:cs="Calibri"/>
            <w:color w:val="000000" w:themeColor="text1"/>
          </w:rPr>
          <m:t>T=20</m:t>
        </m:r>
      </m:oMath>
      <w:r w:rsidR="00D3254D" w:rsidRPr="005C2F47">
        <w:rPr>
          <w:rFonts w:ascii="Calibri" w:eastAsiaTheme="minorEastAsia" w:hAnsi="Calibri" w:cs="Calibri"/>
          <w:color w:val="000000" w:themeColor="text1"/>
        </w:rPr>
        <w:t xml:space="preserve"> </w:t>
      </w:r>
      <w:r w:rsidRPr="005C2F47">
        <w:rPr>
          <w:rFonts w:ascii="Calibri" w:hAnsi="Calibri" w:cs="Calibri"/>
          <w:color w:val="000000" w:themeColor="text1"/>
        </w:rPr>
        <w:t xml:space="preserve">time steps were normalized by the softmax function to produce attention weights </w:t>
      </w:r>
      <m:oMath>
        <m:sSub>
          <m:sSubPr>
            <m:ctrlPr>
              <w:rPr>
                <w:rFonts w:ascii="Cambria Math" w:hAnsi="Cambria Math" w:cs="Calibri"/>
                <w:color w:val="000000" w:themeColor="text1"/>
              </w:rPr>
            </m:ctrlPr>
          </m:sSubPr>
          <m:e>
            <m:r>
              <w:rPr>
                <w:rFonts w:ascii="Cambria Math" w:hAnsi="Cambria Math" w:cs="Calibri"/>
                <w:color w:val="000000" w:themeColor="text1"/>
              </w:rPr>
              <m:t>α</m:t>
            </m:r>
          </m:e>
          <m:sub>
            <m:r>
              <w:rPr>
                <w:rFonts w:ascii="Cambria Math" w:hAnsi="Cambria Math" w:cs="Calibri"/>
                <w:color w:val="000000" w:themeColor="text1"/>
              </w:rPr>
              <m:t>t</m:t>
            </m:r>
          </m:sub>
        </m:sSub>
      </m:oMath>
      <w:r w:rsidRPr="005C2F47">
        <w:rPr>
          <w:rFonts w:ascii="Calibri" w:hAnsi="Calibri" w:cs="Calibri"/>
          <w:color w:val="000000" w:themeColor="text1"/>
        </w:rPr>
        <w:t>that summed to one, and the context vector was formed as the weighted sum</w:t>
      </w:r>
    </w:p>
    <w:p w14:paraId="74B325C5" w14:textId="77777777" w:rsidR="00D3254D" w:rsidRPr="005C2F47" w:rsidRDefault="00D3254D" w:rsidP="00FA2FFF">
      <w:pPr>
        <w:spacing w:after="0" w:line="0" w:lineRule="atLeast"/>
        <w:jc w:val="both"/>
        <w:rPr>
          <w:rFonts w:ascii="Calibri" w:hAnsi="Calibri" w:cs="Calibri"/>
          <w:color w:val="000000" w:themeColor="text1"/>
        </w:rPr>
      </w:pPr>
    </w:p>
    <w:p w14:paraId="458F0082" w14:textId="17BCEC82" w:rsidR="00FA2FFF" w:rsidRPr="005C2F47" w:rsidRDefault="00FA2FFF" w:rsidP="00FA2FFF">
      <w:pPr>
        <w:spacing w:after="0" w:line="0" w:lineRule="atLeast"/>
        <w:jc w:val="both"/>
        <w:rPr>
          <w:rFonts w:ascii="Calibri" w:hAnsi="Calibri" w:cs="Calibri"/>
          <w:i/>
          <w:color w:val="000000" w:themeColor="text1"/>
        </w:rPr>
      </w:pPr>
      <m:oMathPara>
        <m:oMath>
          <m:r>
            <w:rPr>
              <w:rFonts w:ascii="Cambria Math" w:hAnsi="Cambria Math" w:cs="Calibri"/>
              <w:color w:val="000000" w:themeColor="text1"/>
            </w:rPr>
            <m:t>c=</m:t>
          </m:r>
          <m:nary>
            <m:naryPr>
              <m:chr m:val="∑"/>
              <m:limLoc m:val="undOvr"/>
              <m:grow m:val="1"/>
              <m:supHide m:val="1"/>
              <m:ctrlPr>
                <w:rPr>
                  <w:rFonts w:ascii="Cambria Math" w:hAnsi="Cambria Math" w:cs="Calibri"/>
                  <w:color w:val="000000" w:themeColor="text1"/>
                </w:rPr>
              </m:ctrlPr>
            </m:naryPr>
            <m:sub>
              <m:r>
                <w:rPr>
                  <w:rFonts w:ascii="Cambria Math" w:hAnsi="Cambria Math" w:cs="Calibri"/>
                  <w:color w:val="000000" w:themeColor="text1"/>
                </w:rPr>
                <m:t>t</m:t>
              </m:r>
            </m:sub>
            <m:sup/>
            <m:e>
              <m:sSub>
                <m:sSubPr>
                  <m:ctrlPr>
                    <w:rPr>
                      <w:rFonts w:ascii="Cambria Math" w:hAnsi="Cambria Math" w:cs="Calibri"/>
                      <w:color w:val="000000" w:themeColor="text1"/>
                    </w:rPr>
                  </m:ctrlPr>
                </m:sSubPr>
                <m:e>
                  <m:r>
                    <w:rPr>
                      <w:rFonts w:ascii="Cambria Math" w:hAnsi="Cambria Math" w:cs="Calibri"/>
                      <w:color w:val="000000" w:themeColor="text1"/>
                    </w:rPr>
                    <m:t>α</m:t>
                  </m:r>
                </m:e>
                <m:sub>
                  <m:r>
                    <w:rPr>
                      <w:rFonts w:ascii="Cambria Math" w:hAnsi="Cambria Math" w:cs="Calibri"/>
                      <w:color w:val="000000" w:themeColor="text1"/>
                    </w:rPr>
                    <m:t>t</m:t>
                  </m:r>
                </m:sub>
              </m:sSub>
            </m:e>
          </m:nary>
          <m:sSub>
            <m:sSubPr>
              <m:ctrlPr>
                <w:rPr>
                  <w:rFonts w:ascii="Cambria Math" w:hAnsi="Cambria Math" w:cs="Calibri"/>
                  <w:color w:val="000000" w:themeColor="text1"/>
                </w:rPr>
              </m:ctrlPr>
            </m:sSubPr>
            <m:e>
              <m:acc>
                <m:accPr>
                  <m:chr m:val="̃"/>
                  <m:ctrlPr>
                    <w:rPr>
                      <w:rFonts w:ascii="Cambria Math" w:hAnsi="Cambria Math" w:cs="Calibri"/>
                      <w:color w:val="000000" w:themeColor="text1"/>
                    </w:rPr>
                  </m:ctrlPr>
                </m:accPr>
                <m:e>
                  <m:r>
                    <w:rPr>
                      <w:rFonts w:ascii="Cambria Math" w:hAnsi="Cambria Math" w:cs="Calibri"/>
                      <w:color w:val="000000" w:themeColor="text1"/>
                    </w:rPr>
                    <m:t>h</m:t>
                  </m:r>
                </m:e>
              </m:acc>
            </m:e>
            <m:sub>
              <m:r>
                <w:rPr>
                  <w:rFonts w:ascii="Cambria Math" w:hAnsi="Cambria Math" w:cs="Calibri"/>
                  <w:color w:val="000000" w:themeColor="text1"/>
                </w:rPr>
                <m:t>t</m:t>
              </m:r>
            </m:sub>
          </m:sSub>
          <m:r>
            <w:rPr>
              <w:rFonts w:ascii="Cambria Math" w:hAnsi="Cambria Math" w:cs="Calibri"/>
              <w:color w:val="000000" w:themeColor="text1"/>
            </w:rPr>
            <m:t>,</m:t>
          </m:r>
        </m:oMath>
      </m:oMathPara>
    </w:p>
    <w:p w14:paraId="6DB3D345" w14:textId="77777777" w:rsidR="00D3254D" w:rsidRPr="005C2F47" w:rsidRDefault="00D3254D" w:rsidP="00FA2FFF">
      <w:pPr>
        <w:spacing w:after="0" w:line="0" w:lineRule="atLeast"/>
        <w:jc w:val="both"/>
        <w:rPr>
          <w:rFonts w:ascii="Calibri" w:hAnsi="Calibri" w:cs="Calibri"/>
          <w:color w:val="000000" w:themeColor="text1"/>
        </w:rPr>
      </w:pPr>
    </w:p>
    <w:p w14:paraId="1A134BB4" w14:textId="57184C07"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 xml:space="preserve">giving a 128-dimensional output. The scoring vector </w:t>
      </w:r>
      <m:oMath>
        <m:sSub>
          <m:sSubPr>
            <m:ctrlPr>
              <w:rPr>
                <w:rFonts w:ascii="Cambria Math" w:hAnsi="Cambria Math" w:cs="Calibri"/>
                <w:color w:val="000000" w:themeColor="text1"/>
              </w:rPr>
            </m:ctrlPr>
          </m:sSubPr>
          <m:e>
            <m:r>
              <w:rPr>
                <w:rFonts w:ascii="Cambria Math" w:hAnsi="Cambria Math" w:cs="Calibri"/>
                <w:color w:val="000000" w:themeColor="text1"/>
              </w:rPr>
              <m:t>W</m:t>
            </m:r>
          </m:e>
          <m:sub>
            <m:r>
              <w:rPr>
                <w:rFonts w:ascii="Cambria Math" w:hAnsi="Cambria Math" w:cs="Calibri"/>
                <w:color w:val="000000" w:themeColor="text1"/>
              </w:rPr>
              <m:t>a</m:t>
            </m:r>
          </m:sub>
        </m:sSub>
      </m:oMath>
      <w:r w:rsidR="00D3254D" w:rsidRPr="005C2F47">
        <w:rPr>
          <w:rFonts w:ascii="Calibri" w:eastAsiaTheme="minorEastAsia" w:hAnsi="Calibri" w:cs="Calibri"/>
          <w:color w:val="000000" w:themeColor="text1"/>
        </w:rPr>
        <w:t xml:space="preserve"> </w:t>
      </w:r>
      <w:r w:rsidRPr="005C2F47">
        <w:rPr>
          <w:rFonts w:ascii="Calibri" w:hAnsi="Calibri" w:cs="Calibri"/>
          <w:color w:val="000000" w:themeColor="text1"/>
        </w:rPr>
        <w:t xml:space="preserve">was the only trainable parameter of the layer (128 parameters, no bias term) and was initialized using Glorot uniform initialization. The attention weights </w:t>
      </w:r>
      <m:oMath>
        <m:sSub>
          <m:sSubPr>
            <m:ctrlPr>
              <w:rPr>
                <w:rFonts w:ascii="Cambria Math" w:hAnsi="Cambria Math" w:cs="Calibri"/>
                <w:color w:val="000000" w:themeColor="text1"/>
              </w:rPr>
            </m:ctrlPr>
          </m:sSubPr>
          <m:e>
            <m:r>
              <w:rPr>
                <w:rFonts w:ascii="Cambria Math" w:hAnsi="Cambria Math" w:cs="Calibri"/>
                <w:color w:val="000000" w:themeColor="text1"/>
              </w:rPr>
              <m:t>α</m:t>
            </m:r>
          </m:e>
          <m:sub>
            <m:r>
              <w:rPr>
                <w:rFonts w:ascii="Cambria Math" w:hAnsi="Cambria Math" w:cs="Calibri"/>
                <w:color w:val="000000" w:themeColor="text1"/>
              </w:rPr>
              <m:t>t</m:t>
            </m:r>
          </m:sub>
        </m:sSub>
      </m:oMath>
      <w:r w:rsidRPr="005C2F47">
        <w:rPr>
          <w:rFonts w:ascii="Calibri" w:hAnsi="Calibri" w:cs="Calibri"/>
          <w:color w:val="000000" w:themeColor="text1"/>
        </w:rPr>
        <w:t>additionally provided interpretability by indicating which time steps contributed most to each detection decision.</w:t>
      </w:r>
    </w:p>
    <w:p w14:paraId="049E653C" w14:textId="77777777" w:rsidR="00D3254D" w:rsidRPr="005C2F47" w:rsidRDefault="00D3254D" w:rsidP="00FA2FFF">
      <w:pPr>
        <w:spacing w:after="0" w:line="0" w:lineRule="atLeast"/>
        <w:jc w:val="both"/>
        <w:rPr>
          <w:rFonts w:ascii="Calibri" w:hAnsi="Calibri" w:cs="Calibri"/>
          <w:color w:val="000000" w:themeColor="text1"/>
        </w:rPr>
      </w:pPr>
    </w:p>
    <w:p w14:paraId="714BEF03" w14:textId="5A297C9C"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Dropout regularization was applied at two locations in the network, both with a dropout probability of 0.3. First, dropout of 0.3 was applied within each of the two bidirectional LSTM layers (applied to the layer inputs); recurrent dropout was set to 0, so recurrent connections were not dropped. Second, dropout of 0.3 was applied to the 64-dimensional output of the dense hidden layer immediately before the final sigmoid output layer. No dropout was applied to the Conv1D, residual, normalization, or attention layers. Dropout was active only during training and disabled during inference.</w:t>
      </w:r>
    </w:p>
    <w:p w14:paraId="17AB37E7" w14:textId="77777777" w:rsidR="00D3254D" w:rsidRPr="005C2F47" w:rsidRDefault="00D3254D" w:rsidP="00FA2FFF">
      <w:pPr>
        <w:spacing w:after="0" w:line="0" w:lineRule="atLeast"/>
        <w:jc w:val="both"/>
        <w:rPr>
          <w:rFonts w:ascii="Calibri" w:hAnsi="Calibri" w:cs="Calibri"/>
          <w:color w:val="000000" w:themeColor="text1"/>
        </w:rPr>
      </w:pPr>
    </w:p>
    <w:p w14:paraId="091D2FE4" w14:textId="1E8C674C"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 xml:space="preserve">A fixed classification threshold of </w:t>
      </w:r>
      <m:oMath>
        <m:r>
          <w:rPr>
            <w:rFonts w:ascii="Cambria Math" w:hAnsi="Cambria Math" w:cs="Calibri"/>
            <w:color w:val="000000" w:themeColor="text1"/>
          </w:rPr>
          <m:t>τ=0.5</m:t>
        </m:r>
      </m:oMath>
      <w:r w:rsidR="00D3254D" w:rsidRPr="005C2F47">
        <w:rPr>
          <w:rFonts w:ascii="Calibri" w:eastAsiaTheme="minorEastAsia" w:hAnsi="Calibri" w:cs="Calibri"/>
          <w:color w:val="000000" w:themeColor="text1"/>
        </w:rPr>
        <w:t xml:space="preserve"> </w:t>
      </w:r>
      <w:r w:rsidRPr="005C2F47">
        <w:rPr>
          <w:rFonts w:ascii="Calibri" w:hAnsi="Calibri" w:cs="Calibri"/>
          <w:color w:val="000000" w:themeColor="text1"/>
        </w:rPr>
        <w:t>was applied to the sigmoid output to distinguish the two classes. A window was labeled as an intrusion when</w:t>
      </w:r>
    </w:p>
    <w:p w14:paraId="791F4970" w14:textId="77777777" w:rsidR="00D3254D" w:rsidRPr="005C2F47" w:rsidRDefault="00D3254D" w:rsidP="00FA2FFF">
      <w:pPr>
        <w:spacing w:after="0" w:line="0" w:lineRule="atLeast"/>
        <w:jc w:val="both"/>
        <w:rPr>
          <w:rFonts w:ascii="Calibri" w:hAnsi="Calibri" w:cs="Calibri"/>
          <w:color w:val="000000" w:themeColor="text1"/>
        </w:rPr>
      </w:pPr>
    </w:p>
    <w:p w14:paraId="3FC30396" w14:textId="0B6381F0" w:rsidR="00FA2FFF" w:rsidRPr="005C2F47" w:rsidRDefault="00F90179" w:rsidP="00FA2FFF">
      <w:pPr>
        <w:spacing w:after="0" w:line="0" w:lineRule="atLeast"/>
        <w:jc w:val="both"/>
        <w:rPr>
          <w:rFonts w:ascii="Calibri" w:hAnsi="Calibri" w:cs="Calibri"/>
          <w:i/>
          <w:color w:val="000000" w:themeColor="text1"/>
        </w:rPr>
      </w:pPr>
      <m:oMathPara>
        <m:oMath>
          <m:acc>
            <m:accPr>
              <m:ctrlPr>
                <w:rPr>
                  <w:rFonts w:ascii="Cambria Math" w:hAnsi="Cambria Math" w:cs="Calibri"/>
                  <w:color w:val="000000" w:themeColor="text1"/>
                </w:rPr>
              </m:ctrlPr>
            </m:accPr>
            <m:e>
              <m:r>
                <w:rPr>
                  <w:rFonts w:ascii="Cambria Math" w:hAnsi="Cambria Math" w:cs="Calibri"/>
                  <w:color w:val="000000" w:themeColor="text1"/>
                </w:rPr>
                <m:t>y</m:t>
              </m:r>
            </m:e>
          </m:acc>
          <m:r>
            <w:rPr>
              <w:rFonts w:ascii="Cambria Math" w:hAnsi="Cambria Math" w:cs="Calibri"/>
              <w:color w:val="000000" w:themeColor="text1"/>
            </w:rPr>
            <m:t>≥0.5,</m:t>
          </m:r>
        </m:oMath>
      </m:oMathPara>
    </w:p>
    <w:p w14:paraId="5DDD1A5D" w14:textId="77777777" w:rsidR="00D3254D" w:rsidRPr="005C2F47" w:rsidRDefault="00D3254D" w:rsidP="00FA2FFF">
      <w:pPr>
        <w:spacing w:after="0" w:line="0" w:lineRule="atLeast"/>
        <w:jc w:val="both"/>
        <w:rPr>
          <w:rFonts w:ascii="Calibri" w:hAnsi="Calibri" w:cs="Calibri"/>
          <w:color w:val="000000" w:themeColor="text1"/>
        </w:rPr>
      </w:pPr>
    </w:p>
    <w:p w14:paraId="376D6F74" w14:textId="77777777"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and as benign when</w:t>
      </w:r>
    </w:p>
    <w:p w14:paraId="464A2279" w14:textId="77777777" w:rsidR="006723CF" w:rsidRPr="005C2F47" w:rsidRDefault="006723CF" w:rsidP="00FA2FFF">
      <w:pPr>
        <w:spacing w:after="0" w:line="0" w:lineRule="atLeast"/>
        <w:jc w:val="both"/>
        <w:rPr>
          <w:rFonts w:ascii="Calibri" w:hAnsi="Calibri" w:cs="Calibri"/>
          <w:color w:val="000000" w:themeColor="text1"/>
        </w:rPr>
      </w:pPr>
    </w:p>
    <w:p w14:paraId="7C59866F" w14:textId="064955A1" w:rsidR="00FA2FFF" w:rsidRPr="005C2F47" w:rsidRDefault="00F90179" w:rsidP="00FA2FFF">
      <w:pPr>
        <w:spacing w:after="0" w:line="0" w:lineRule="atLeast"/>
        <w:jc w:val="both"/>
        <w:rPr>
          <w:rFonts w:ascii="Calibri" w:hAnsi="Calibri" w:cs="Calibri"/>
          <w:color w:val="000000" w:themeColor="text1"/>
        </w:rPr>
      </w:pPr>
      <m:oMathPara>
        <m:oMath>
          <m:acc>
            <m:accPr>
              <m:ctrlPr>
                <w:rPr>
                  <w:rFonts w:ascii="Cambria Math" w:hAnsi="Cambria Math" w:cs="Calibri"/>
                  <w:color w:val="000000" w:themeColor="text1"/>
                </w:rPr>
              </m:ctrlPr>
            </m:accPr>
            <m:e>
              <m:r>
                <w:rPr>
                  <w:rFonts w:ascii="Cambria Math" w:hAnsi="Cambria Math" w:cs="Calibri"/>
                  <w:color w:val="000000" w:themeColor="text1"/>
                </w:rPr>
                <m:t>y</m:t>
              </m:r>
            </m:e>
          </m:acc>
          <m:r>
            <w:rPr>
              <w:rFonts w:ascii="Cambria Math" w:hAnsi="Cambria Math" w:cs="Calibri"/>
              <w:color w:val="000000" w:themeColor="text1"/>
            </w:rPr>
            <m:t>&lt;</m:t>
          </m:r>
          <m:r>
            <m:rPr>
              <m:sty m:val="p"/>
            </m:rPr>
            <w:rPr>
              <w:rFonts w:ascii="Cambria Math" w:hAnsi="Cambria Math" w:cs="Calibri"/>
              <w:color w:val="000000" w:themeColor="text1"/>
            </w:rPr>
            <m:t>0.5.</m:t>
          </m:r>
        </m:oMath>
      </m:oMathPara>
    </w:p>
    <w:p w14:paraId="6C2B058E" w14:textId="77777777" w:rsidR="00D3254D" w:rsidRPr="005C2F47" w:rsidRDefault="00D3254D" w:rsidP="00FA2FFF">
      <w:pPr>
        <w:spacing w:after="0" w:line="0" w:lineRule="atLeast"/>
        <w:jc w:val="both"/>
        <w:rPr>
          <w:rFonts w:ascii="Calibri" w:hAnsi="Calibri" w:cs="Calibri"/>
          <w:color w:val="000000" w:themeColor="text1"/>
        </w:rPr>
      </w:pPr>
    </w:p>
    <w:p w14:paraId="1187539A" w14:textId="77777777"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This standard decision boundary was used consistently across all experiments and all three datasets, both for computing the reported classification metrics and for triggering the blockchain logging and mitigation pipeline.</w:t>
      </w:r>
    </w:p>
    <w:p w14:paraId="0F9EF76A" w14:textId="40513889" w:rsidR="00FA2FFF" w:rsidRPr="005C2F47" w:rsidRDefault="00FA2FFF" w:rsidP="00FA2FFF">
      <w:pPr>
        <w:spacing w:after="0" w:line="0" w:lineRule="atLeast"/>
        <w:jc w:val="both"/>
        <w:rPr>
          <w:rFonts w:ascii="Calibri" w:hAnsi="Calibri" w:cs="Calibri"/>
          <w:color w:val="000000" w:themeColor="text1"/>
        </w:rPr>
      </w:pPr>
    </w:p>
    <w:p w14:paraId="60866763" w14:textId="77777777" w:rsidR="00FA2FFF" w:rsidRPr="005C2F47" w:rsidRDefault="00FA2FFF" w:rsidP="00FA2FFF">
      <w:pPr>
        <w:spacing w:after="0" w:line="0" w:lineRule="atLeast"/>
        <w:jc w:val="both"/>
        <w:rPr>
          <w:rFonts w:ascii="Calibri" w:hAnsi="Calibri" w:cs="Calibri"/>
          <w:b/>
          <w:bCs/>
          <w:color w:val="000000" w:themeColor="text1"/>
        </w:rPr>
      </w:pPr>
      <w:r w:rsidRPr="005C2F47">
        <w:rPr>
          <w:rFonts w:ascii="Calibri" w:hAnsi="Calibri" w:cs="Calibri"/>
          <w:b/>
          <w:bCs/>
          <w:color w:val="000000" w:themeColor="text1"/>
        </w:rPr>
        <w:lastRenderedPageBreak/>
        <w:t>C. Blockchain Deployment and Smart-Contract Implementation</w:t>
      </w:r>
    </w:p>
    <w:p w14:paraId="6D55DC0A" w14:textId="7E6E4DC1" w:rsidR="00FA2FFF" w:rsidRPr="005C2F47" w:rsidRDefault="00307304"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The Clique PoA network was operated as a permissioned chain on the experimental workstation, configured with four authorized validator (sealer) nodes responsible for producing and sealing blocks. The validator account addresses were registered in the genesis block extradata field. The authority set was managed through Clique's standard on-chain voting mechanism (</w:t>
      </w:r>
      <w:r w:rsidRPr="005C2F47">
        <w:rPr>
          <w:rFonts w:ascii="Calibri" w:hAnsi="Calibri" w:cs="Calibri"/>
          <w:i/>
          <w:iCs/>
          <w:color w:val="000000" w:themeColor="text1"/>
        </w:rPr>
        <w:t>clique.propose</w:t>
      </w:r>
      <w:r w:rsidRPr="005C2F47">
        <w:rPr>
          <w:rFonts w:ascii="Calibri" w:hAnsi="Calibri" w:cs="Calibri"/>
          <w:color w:val="000000" w:themeColor="text1"/>
        </w:rPr>
        <w:t>), through which authorized signers can be added or removed. Blocks were sealed at a fixed interval of 5 seconds, with a block gas limit of 30,000,000 and chain identifier</w:t>
      </w:r>
      <w:r w:rsidR="00353131" w:rsidRPr="005C2F47">
        <w:rPr>
          <w:rFonts w:ascii="Calibri" w:hAnsi="Calibri" w:cs="Calibri"/>
          <w:color w:val="000000" w:themeColor="text1"/>
        </w:rPr>
        <w:t xml:space="preserve"> as 9848</w:t>
      </w:r>
      <w:r w:rsidRPr="005C2F47">
        <w:rPr>
          <w:rFonts w:ascii="Calibri" w:hAnsi="Calibri" w:cs="Calibri"/>
          <w:color w:val="000000" w:themeColor="text1"/>
        </w:rPr>
        <w:t>; as a private network, the gas price was set to 0. Transactions were signed locally by the authorized gateway accounts using eth-account, and on-chain access control restricted intrusion-record submission to authorized gateways</w:t>
      </w:r>
      <w:r w:rsidR="00FA2FFF" w:rsidRPr="005C2F47">
        <w:rPr>
          <w:rFonts w:ascii="Calibri" w:hAnsi="Calibri" w:cs="Calibri"/>
          <w:color w:val="000000" w:themeColor="text1"/>
        </w:rPr>
        <w:t>.</w:t>
      </w:r>
      <w:r w:rsidR="00D3254D" w:rsidRPr="005C2F47">
        <w:rPr>
          <w:rFonts w:ascii="Calibri" w:hAnsi="Calibri" w:cs="Calibri"/>
          <w:color w:val="000000" w:themeColor="text1"/>
        </w:rPr>
        <w:t xml:space="preserve"> </w:t>
      </w:r>
      <w:r w:rsidR="005D6197" w:rsidRPr="005C2F47">
        <w:rPr>
          <w:rFonts w:ascii="Calibri" w:hAnsi="Calibri" w:cs="Calibri"/>
          <w:color w:val="000000" w:themeColor="text1"/>
        </w:rPr>
        <w:t>The smart contract was developed in Solidity and compiled using solc v0.8.19. It was deployed on a private Ethereum Proof-of-Authority network operated using Geth v1.13.15</w:t>
      </w:r>
      <w:r w:rsidR="004B4A7F" w:rsidRPr="005C2F47">
        <w:rPr>
          <w:rFonts w:ascii="Calibri" w:hAnsi="Calibri" w:cs="Calibri"/>
          <w:color w:val="000000" w:themeColor="text1"/>
        </w:rPr>
        <w:t xml:space="preserve"> with the chain ID 9848</w:t>
      </w:r>
      <w:r w:rsidR="005D6197" w:rsidRPr="005C2F47">
        <w:rPr>
          <w:rFonts w:ascii="Calibri" w:hAnsi="Calibri" w:cs="Calibri"/>
          <w:color w:val="000000" w:themeColor="text1"/>
        </w:rPr>
        <w:t>. The blockchain network was configured with four validator nodes using Clique PoA consensus, a block period of 5 seconds, and a gas limit of 30,000,000. Communication between the Extended BiLSTM intrusion detection engine and the blockchain layer was implemented using Web3.py v6.15.1 through the HTTP JSON-RPC endpoint.</w:t>
      </w:r>
    </w:p>
    <w:p w14:paraId="11E75D27" w14:textId="64BE73C7" w:rsidR="00FA2FFF" w:rsidRPr="005C2F47" w:rsidRDefault="00FA2FFF" w:rsidP="00FA2FFF">
      <w:pPr>
        <w:spacing w:after="0" w:line="0" w:lineRule="atLeast"/>
        <w:jc w:val="both"/>
        <w:rPr>
          <w:rFonts w:ascii="Calibri" w:hAnsi="Calibri" w:cs="Calibri"/>
          <w:color w:val="000000" w:themeColor="text1"/>
        </w:rPr>
      </w:pPr>
    </w:p>
    <w:p w14:paraId="73ED5BD5" w14:textId="77777777" w:rsidR="00FA2FFF" w:rsidRPr="005C2F47" w:rsidRDefault="00FA2FFF" w:rsidP="00FA2FFF">
      <w:pPr>
        <w:spacing w:after="0" w:line="0" w:lineRule="atLeast"/>
        <w:jc w:val="both"/>
        <w:rPr>
          <w:rFonts w:ascii="Calibri" w:hAnsi="Calibri" w:cs="Calibri"/>
          <w:b/>
          <w:bCs/>
          <w:color w:val="000000" w:themeColor="text1"/>
        </w:rPr>
      </w:pPr>
      <w:r w:rsidRPr="005C2F47">
        <w:rPr>
          <w:rFonts w:ascii="Calibri" w:hAnsi="Calibri" w:cs="Calibri"/>
          <w:b/>
          <w:bCs/>
          <w:color w:val="000000" w:themeColor="text1"/>
        </w:rPr>
        <w:t>D. Digital Signature Generation and Verification</w:t>
      </w:r>
    </w:p>
    <w:p w14:paraId="73E90332" w14:textId="77777777"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Each intrusion record was digitally signed by the submitting gateway before being committed to the ledger. The signature scheme was the Elliptic Curve Digital Signature Algorithm (ECDSA) over the secp256k1 curve, which is the native signing scheme of the Ethereum platform. Each gateway held an Ethereum key pair consisting of a 256-bit (32-byte) private key and the corresponding public key, from which its account address was derived. Key generation followed the standard Ethereum procedure, using a cryptographically secure random 256-bit private key with the public key obtained by secp256k1 scalar multiplication.</w:t>
      </w:r>
    </w:p>
    <w:p w14:paraId="7DA3743B" w14:textId="77777777" w:rsidR="00D3254D" w:rsidRPr="005C2F47" w:rsidRDefault="00D3254D" w:rsidP="00FA2FFF">
      <w:pPr>
        <w:spacing w:after="0" w:line="0" w:lineRule="atLeast"/>
        <w:jc w:val="both"/>
        <w:rPr>
          <w:rFonts w:ascii="Calibri" w:hAnsi="Calibri" w:cs="Calibri"/>
          <w:color w:val="000000" w:themeColor="text1"/>
        </w:rPr>
      </w:pPr>
    </w:p>
    <w:p w14:paraId="4D2C8914" w14:textId="68682013"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 xml:space="preserve">To create a signature, the gateway client computed the event feature digest </w:t>
      </w:r>
      <m:oMath>
        <m:sSub>
          <m:sSubPr>
            <m:ctrlPr>
              <w:rPr>
                <w:rFonts w:ascii="Cambria Math" w:hAnsi="Cambria Math" w:cs="Calibri"/>
                <w:color w:val="000000" w:themeColor="text1"/>
              </w:rPr>
            </m:ctrlPr>
          </m:sSubPr>
          <m:e>
            <m:r>
              <w:rPr>
                <w:rFonts w:ascii="Cambria Math" w:hAnsi="Cambria Math" w:cs="Calibri"/>
                <w:color w:val="000000" w:themeColor="text1"/>
              </w:rPr>
              <m:t>D</m:t>
            </m:r>
          </m:e>
          <m:sub>
            <m:r>
              <w:rPr>
                <w:rFonts w:ascii="Cambria Math" w:hAnsi="Cambria Math" w:cs="Calibri"/>
                <w:color w:val="000000" w:themeColor="text1"/>
              </w:rPr>
              <m:t>i</m:t>
            </m:r>
          </m:sub>
        </m:sSub>
      </m:oMath>
      <w:r w:rsidRPr="005C2F47">
        <w:rPr>
          <w:rFonts w:ascii="Calibri" w:hAnsi="Calibri" w:cs="Calibri"/>
          <w:color w:val="000000" w:themeColor="text1"/>
        </w:rPr>
        <w:t xml:space="preserve">and signed it with its private key using the EIP-191 message-signing format, producing a 65-byte signature consisting of the </w:t>
      </w:r>
      <m:oMath>
        <m:r>
          <w:rPr>
            <w:rFonts w:ascii="Cambria Math" w:hAnsi="Cambria Math" w:cs="Calibri"/>
            <w:color w:val="000000" w:themeColor="text1"/>
          </w:rPr>
          <m:t>r</m:t>
        </m:r>
      </m:oMath>
      <w:r w:rsidRPr="005C2F47">
        <w:rPr>
          <w:rFonts w:ascii="Calibri" w:hAnsi="Calibri" w:cs="Calibri"/>
          <w:color w:val="000000" w:themeColor="text1"/>
        </w:rPr>
        <w:t xml:space="preserve">, </w:t>
      </w:r>
      <m:oMath>
        <m:r>
          <w:rPr>
            <w:rFonts w:ascii="Cambria Math" w:hAnsi="Cambria Math" w:cs="Calibri"/>
            <w:color w:val="000000" w:themeColor="text1"/>
          </w:rPr>
          <m:t>s</m:t>
        </m:r>
      </m:oMath>
      <w:r w:rsidRPr="005C2F47">
        <w:rPr>
          <w:rFonts w:ascii="Calibri" w:hAnsi="Calibri" w:cs="Calibri"/>
          <w:color w:val="000000" w:themeColor="text1"/>
        </w:rPr>
        <w:t xml:space="preserve">, and </w:t>
      </w:r>
      <m:oMath>
        <m:r>
          <w:rPr>
            <w:rFonts w:ascii="Cambria Math" w:hAnsi="Cambria Math" w:cs="Calibri"/>
            <w:color w:val="000000" w:themeColor="text1"/>
          </w:rPr>
          <m:t>v</m:t>
        </m:r>
      </m:oMath>
      <w:r w:rsidRPr="005C2F47">
        <w:rPr>
          <w:rFonts w:ascii="Calibri" w:hAnsi="Calibri" w:cs="Calibri"/>
          <w:color w:val="000000" w:themeColor="text1"/>
        </w:rPr>
        <w:t>components. The signature was submitted together with the intrusion record. Verification was performed on-chain by the smart contract using the Ethereum Virtual Machine ecrecover precompile. The contract recovered the signer address from the signed digest and signature and required it to equal the address of the authorized gateway submitting the transaction. If the recovered address did not match an authorized gateway, the transaction was rejected. This bound every ledger entry to a specific authorized gateway and prevented unauthorized or forged intrusion records.</w:t>
      </w:r>
    </w:p>
    <w:p w14:paraId="40939E1B" w14:textId="02AEFAE4" w:rsidR="00FA2FFF" w:rsidRPr="005C2F47" w:rsidRDefault="00FA2FFF" w:rsidP="00FA2FFF">
      <w:pPr>
        <w:spacing w:after="0" w:line="0" w:lineRule="atLeast"/>
        <w:jc w:val="both"/>
        <w:rPr>
          <w:rFonts w:ascii="Calibri" w:hAnsi="Calibri" w:cs="Calibri"/>
          <w:color w:val="000000" w:themeColor="text1"/>
        </w:rPr>
      </w:pPr>
    </w:p>
    <w:p w14:paraId="7A25437A" w14:textId="77777777" w:rsidR="00FA2FFF" w:rsidRPr="005C2F47" w:rsidRDefault="00FA2FFF" w:rsidP="00FA2FFF">
      <w:pPr>
        <w:spacing w:after="0" w:line="0" w:lineRule="atLeast"/>
        <w:jc w:val="both"/>
        <w:rPr>
          <w:rFonts w:ascii="Calibri" w:hAnsi="Calibri" w:cs="Calibri"/>
          <w:b/>
          <w:bCs/>
          <w:color w:val="000000" w:themeColor="text1"/>
        </w:rPr>
      </w:pPr>
      <w:r w:rsidRPr="005C2F47">
        <w:rPr>
          <w:rFonts w:ascii="Calibri" w:hAnsi="Calibri" w:cs="Calibri"/>
          <w:b/>
          <w:bCs/>
          <w:color w:val="000000" w:themeColor="text1"/>
        </w:rPr>
        <w:t>E. Smart-Contract Event Processing and Automated Response</w:t>
      </w:r>
    </w:p>
    <w:p w14:paraId="029A9F14" w14:textId="77777777"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 xml:space="preserve">When the Extended BiLSTM classified a window as malicious and the corresponding signed intrusion record was committed, the smart contract triggered two parallel response signals through on-chain events rather than through built-in enforcement or delivery services. For node isolation, the contract set an isolated flag on the recorded block and emitted a NodeIsolated(nodeId, timestamp) event, providing a tamper-evident, time-stamped record that the identified node had been marked for isolation. In parallel, it emitted an AdminAlert(nodeId, attackClass, hashId) event, where nodeId identified the affected node, attackClass encoded the detected attack category, and hashId was the hash of the corresponding ledger block. Because the alert was emitted atomically with block creation, </w:t>
      </w:r>
      <w:r w:rsidRPr="005C2F47">
        <w:rPr>
          <w:rFonts w:ascii="Calibri" w:hAnsi="Calibri" w:cs="Calibri"/>
          <w:color w:val="000000" w:themeColor="text1"/>
        </w:rPr>
        <w:lastRenderedPageBreak/>
        <w:t>every alert was bound to an immutable, time-stamped ledger entry through its hashId, which served as its permanent auditable record and linked it back to the originating detection event.</w:t>
      </w:r>
    </w:p>
    <w:p w14:paraId="70D3DCA6" w14:textId="77777777" w:rsidR="00D3254D" w:rsidRPr="005C2F47" w:rsidRDefault="00D3254D" w:rsidP="00FA2FFF">
      <w:pPr>
        <w:spacing w:after="0" w:line="0" w:lineRule="atLeast"/>
        <w:jc w:val="both"/>
        <w:rPr>
          <w:rFonts w:ascii="Calibri" w:hAnsi="Calibri" w:cs="Calibri"/>
          <w:color w:val="000000" w:themeColor="text1"/>
        </w:rPr>
      </w:pPr>
    </w:p>
    <w:p w14:paraId="00D56A35" w14:textId="3FDF33D2"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Both events were transmitted through the blockchain event log and consumed in real time by an off-chain listener subscribed to the contract over the web3/JSON-RPC event-subscription interface. Upon receiving a NodeIsolated event, this listener applied the corresponding containment action in the network infrastructure. Upon receiving an AdminAlert event, it recorded and forwarded the alert to the administrative monitoring interface for operators. The overall execution workflow therefore consisted of: (i) malicious-window detection, (ii) signed-record submission, (iii) blockchain commitment and event emission, (iv) off-chain event processing, and (v) operator notification linked to the underlying forensic record.</w:t>
      </w:r>
    </w:p>
    <w:p w14:paraId="16581F9E" w14:textId="0DDBAF42" w:rsidR="00FA2FFF" w:rsidRPr="005C2F47" w:rsidRDefault="00FA2FFF" w:rsidP="00FA2FFF">
      <w:pPr>
        <w:spacing w:after="0" w:line="0" w:lineRule="atLeast"/>
        <w:jc w:val="both"/>
        <w:rPr>
          <w:rFonts w:ascii="Calibri" w:hAnsi="Calibri" w:cs="Calibri"/>
          <w:color w:val="000000" w:themeColor="text1"/>
        </w:rPr>
      </w:pPr>
    </w:p>
    <w:p w14:paraId="4DC1A8E3" w14:textId="77777777" w:rsidR="00FA2FFF" w:rsidRPr="005C2F47" w:rsidRDefault="00FA2FFF" w:rsidP="00FA2FFF">
      <w:pPr>
        <w:spacing w:after="0" w:line="0" w:lineRule="atLeast"/>
        <w:jc w:val="both"/>
        <w:rPr>
          <w:rFonts w:ascii="Calibri" w:hAnsi="Calibri" w:cs="Calibri"/>
          <w:b/>
          <w:bCs/>
          <w:color w:val="000000" w:themeColor="text1"/>
        </w:rPr>
      </w:pPr>
      <w:r w:rsidRPr="005C2F47">
        <w:rPr>
          <w:rFonts w:ascii="Calibri" w:hAnsi="Calibri" w:cs="Calibri"/>
          <w:b/>
          <w:bCs/>
          <w:color w:val="000000" w:themeColor="text1"/>
        </w:rPr>
        <w:t>F. Computational Complexity Interpretation</w:t>
      </w:r>
    </w:p>
    <w:p w14:paraId="1978F7E5" w14:textId="41D638BD"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 xml:space="preserve">The computational efficiency of the proposed Extended BiLSTM–Blockchain framework is determined by both the BiLSTM detection model and the blockchain logging module. For each time step, a BiLSTM processes an input of dimension </w:t>
      </w:r>
      <m:oMath>
        <m:r>
          <w:rPr>
            <w:rFonts w:ascii="Cambria Math" w:hAnsi="Cambria Math" w:cs="Calibri"/>
            <w:color w:val="000000" w:themeColor="text1"/>
          </w:rPr>
          <m:t>d</m:t>
        </m:r>
      </m:oMath>
      <w:r w:rsidRPr="005C2F47">
        <w:rPr>
          <w:rFonts w:ascii="Calibri" w:hAnsi="Calibri" w:cs="Calibri"/>
          <w:color w:val="000000" w:themeColor="text1"/>
        </w:rPr>
        <w:t xml:space="preserve">with hidden size </w:t>
      </w:r>
      <m:oMath>
        <m:r>
          <w:rPr>
            <w:rFonts w:ascii="Cambria Math" w:hAnsi="Cambria Math" w:cs="Calibri"/>
            <w:color w:val="000000" w:themeColor="text1"/>
          </w:rPr>
          <m:t>h</m:t>
        </m:r>
      </m:oMath>
      <w:r w:rsidRPr="005C2F47">
        <w:rPr>
          <w:rFonts w:ascii="Calibri" w:hAnsi="Calibri" w:cs="Calibri"/>
          <w:color w:val="000000" w:themeColor="text1"/>
        </w:rPr>
        <w:t>. Because the layer is bidirectional, with forward and backward passes, the BiLSTM complexity is dominated by sequence length, feature dimension, and hidden-state dimension. The attention layer adds a lightweight linear overhead by computing importance weights and aggregating hidden states across the sequence.</w:t>
      </w:r>
    </w:p>
    <w:p w14:paraId="3703D5B9" w14:textId="77777777" w:rsidR="00D3254D" w:rsidRPr="005C2F47" w:rsidRDefault="00D3254D" w:rsidP="00FA2FFF">
      <w:pPr>
        <w:spacing w:after="0" w:line="0" w:lineRule="atLeast"/>
        <w:jc w:val="both"/>
        <w:rPr>
          <w:rFonts w:ascii="Calibri" w:hAnsi="Calibri" w:cs="Calibri"/>
          <w:color w:val="000000" w:themeColor="text1"/>
        </w:rPr>
      </w:pPr>
    </w:p>
    <w:p w14:paraId="50CAD9AB" w14:textId="4436C478"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 xml:space="preserve">The overall detection complexity per sequence is therefore dominated by the recurrent sequence-processing operations, whereas the attention mechanism contributes only a small additional cost. For each detected intrusion event, blockchain logging performs hashing, signing, and block-appending operations. In the permissioned Proof-of-Authority setting used here, these blockchain operations contribute constant overhead per detected event. Across </w:t>
      </w:r>
      <m:oMath>
        <m:r>
          <w:rPr>
            <w:rFonts w:ascii="Cambria Math" w:hAnsi="Cambria Math" w:cs="Calibri"/>
            <w:color w:val="000000" w:themeColor="text1"/>
          </w:rPr>
          <m:t>N</m:t>
        </m:r>
      </m:oMath>
      <w:r w:rsidR="00335437" w:rsidRPr="005C2F47">
        <w:rPr>
          <w:rFonts w:ascii="Calibri" w:eastAsiaTheme="minorEastAsia" w:hAnsi="Calibri" w:cs="Calibri"/>
          <w:color w:val="000000" w:themeColor="text1"/>
        </w:rPr>
        <w:t xml:space="preserve"> </w:t>
      </w:r>
      <w:r w:rsidRPr="005C2F47">
        <w:rPr>
          <w:rFonts w:ascii="Calibri" w:hAnsi="Calibri" w:cs="Calibri"/>
          <w:color w:val="000000" w:themeColor="text1"/>
        </w:rPr>
        <w:t>intrusion-detection events, the blockchain component grows linearly with the number of events and remains secondary to the sequence-processing computations.</w:t>
      </w:r>
    </w:p>
    <w:p w14:paraId="110D47EC" w14:textId="347C4AD2" w:rsidR="00FA2FFF" w:rsidRPr="005C2F47" w:rsidRDefault="00FA2FFF"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 xml:space="preserve">Even though the Extended BiLSTM introduces quadratic dependence on the hidden-state dimension </w:t>
      </w:r>
      <m:oMath>
        <m:r>
          <w:rPr>
            <w:rFonts w:ascii="Cambria Math" w:hAnsi="Cambria Math" w:cs="Calibri"/>
            <w:color w:val="000000" w:themeColor="text1"/>
          </w:rPr>
          <m:t>h</m:t>
        </m:r>
      </m:oMath>
      <w:r w:rsidRPr="005C2F47">
        <w:rPr>
          <w:rFonts w:ascii="Calibri" w:hAnsi="Calibri" w:cs="Calibri"/>
          <w:color w:val="000000" w:themeColor="text1"/>
        </w:rPr>
        <w:t>, sequence-level computations dominate the overall cost, while blockchain contributes only constant overhead per intrusion event. Given the moderate sequence length and lightweight Proof-of-Authority consensus mechanism used in this framework, the proposed architecture remains computationally practical for healthcare IoMT deployments.</w:t>
      </w:r>
    </w:p>
    <w:p w14:paraId="6C12CDDF" w14:textId="77777777" w:rsidR="00D3254D" w:rsidRPr="005C2F47" w:rsidRDefault="00D3254D" w:rsidP="00FA2FFF">
      <w:pPr>
        <w:spacing w:after="0" w:line="0" w:lineRule="atLeast"/>
        <w:jc w:val="both"/>
        <w:rPr>
          <w:rFonts w:ascii="Calibri" w:hAnsi="Calibri" w:cs="Calibri"/>
          <w:b/>
          <w:bCs/>
          <w:color w:val="000000" w:themeColor="text1"/>
        </w:rPr>
      </w:pPr>
    </w:p>
    <w:p w14:paraId="4642484D" w14:textId="0967F381" w:rsidR="00FA2FFF" w:rsidRPr="005C2F47" w:rsidRDefault="00B11B70" w:rsidP="00FA2FFF">
      <w:pPr>
        <w:spacing w:after="0" w:line="0" w:lineRule="atLeast"/>
        <w:jc w:val="both"/>
        <w:rPr>
          <w:rFonts w:ascii="Calibri" w:hAnsi="Calibri" w:cs="Calibri"/>
          <w:color w:val="000000" w:themeColor="text1"/>
        </w:rPr>
      </w:pPr>
      <w:r w:rsidRPr="005C2F47">
        <w:rPr>
          <w:rFonts w:ascii="Calibri" w:hAnsi="Calibri" w:cs="Calibri"/>
          <w:color w:val="000000" w:themeColor="text1"/>
        </w:rPr>
        <w:t>Both latency and throughput were measured on the complete framework (detection plus blockchain). The proposed framework recorded an average latency of approximately 135 ms per event and a throughput of approximately 320 events per second, compared with 40 ms and 845 events/s for the Decision Tree, 75 ms and 670 events/s for SVM, and 110 ms and 559 events/s for LSTM. Detection latency alone is reported separately as T_d, with the additional blockchain-logging cost captured in the end-to-end value (T_d + T_b). All reported performance results are from a single training run per dataset using a fixed random seed (42), not averaged over multiple runs.</w:t>
      </w:r>
    </w:p>
    <w:p w14:paraId="2D8063AD" w14:textId="77777777" w:rsidR="00FA2FFF" w:rsidRPr="005C2F47" w:rsidRDefault="00FA2FFF" w:rsidP="009932EF">
      <w:pPr>
        <w:spacing w:after="0" w:line="0" w:lineRule="atLeast"/>
        <w:jc w:val="both"/>
        <w:rPr>
          <w:rFonts w:ascii="Calibri" w:hAnsi="Calibri" w:cs="Calibri"/>
          <w:color w:val="000000" w:themeColor="text1"/>
        </w:rPr>
      </w:pPr>
    </w:p>
    <w:sectPr w:rsidR="00FA2FFF" w:rsidRPr="005C2F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2EF"/>
    <w:rsid w:val="000D4C10"/>
    <w:rsid w:val="0020053E"/>
    <w:rsid w:val="00307304"/>
    <w:rsid w:val="00335437"/>
    <w:rsid w:val="00353131"/>
    <w:rsid w:val="003972C4"/>
    <w:rsid w:val="004900DC"/>
    <w:rsid w:val="004B4A7F"/>
    <w:rsid w:val="005C2F47"/>
    <w:rsid w:val="005D6197"/>
    <w:rsid w:val="006040D4"/>
    <w:rsid w:val="006723CF"/>
    <w:rsid w:val="00703570"/>
    <w:rsid w:val="00821402"/>
    <w:rsid w:val="00953F43"/>
    <w:rsid w:val="009932EF"/>
    <w:rsid w:val="009976CC"/>
    <w:rsid w:val="00B11B70"/>
    <w:rsid w:val="00B617F5"/>
    <w:rsid w:val="00BB2079"/>
    <w:rsid w:val="00BE54C9"/>
    <w:rsid w:val="00C7277C"/>
    <w:rsid w:val="00D3254D"/>
    <w:rsid w:val="00FA2FF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F8678"/>
  <w15:chartTrackingRefBased/>
  <w15:docId w15:val="{4CA980A3-9FD3-4D51-8ECD-5984C179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32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32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32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32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32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32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32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32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32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2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32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32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32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32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32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32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32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32EF"/>
    <w:rPr>
      <w:rFonts w:eastAsiaTheme="majorEastAsia" w:cstheme="majorBidi"/>
      <w:color w:val="272727" w:themeColor="text1" w:themeTint="D8"/>
    </w:rPr>
  </w:style>
  <w:style w:type="paragraph" w:styleId="Title">
    <w:name w:val="Title"/>
    <w:basedOn w:val="Normal"/>
    <w:next w:val="Normal"/>
    <w:link w:val="TitleChar"/>
    <w:uiPriority w:val="10"/>
    <w:qFormat/>
    <w:rsid w:val="009932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2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2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32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32EF"/>
    <w:pPr>
      <w:spacing w:before="160"/>
      <w:jc w:val="center"/>
    </w:pPr>
    <w:rPr>
      <w:i/>
      <w:iCs/>
      <w:color w:val="404040" w:themeColor="text1" w:themeTint="BF"/>
    </w:rPr>
  </w:style>
  <w:style w:type="character" w:customStyle="1" w:styleId="QuoteChar">
    <w:name w:val="Quote Char"/>
    <w:basedOn w:val="DefaultParagraphFont"/>
    <w:link w:val="Quote"/>
    <w:uiPriority w:val="29"/>
    <w:rsid w:val="009932EF"/>
    <w:rPr>
      <w:i/>
      <w:iCs/>
      <w:color w:val="404040" w:themeColor="text1" w:themeTint="BF"/>
    </w:rPr>
  </w:style>
  <w:style w:type="paragraph" w:styleId="ListParagraph">
    <w:name w:val="List Paragraph"/>
    <w:basedOn w:val="Normal"/>
    <w:uiPriority w:val="34"/>
    <w:qFormat/>
    <w:rsid w:val="009932EF"/>
    <w:pPr>
      <w:ind w:left="720"/>
      <w:contextualSpacing/>
    </w:pPr>
  </w:style>
  <w:style w:type="character" w:styleId="IntenseEmphasis">
    <w:name w:val="Intense Emphasis"/>
    <w:basedOn w:val="DefaultParagraphFont"/>
    <w:uiPriority w:val="21"/>
    <w:qFormat/>
    <w:rsid w:val="009932EF"/>
    <w:rPr>
      <w:i/>
      <w:iCs/>
      <w:color w:val="0F4761" w:themeColor="accent1" w:themeShade="BF"/>
    </w:rPr>
  </w:style>
  <w:style w:type="paragraph" w:styleId="IntenseQuote">
    <w:name w:val="Intense Quote"/>
    <w:basedOn w:val="Normal"/>
    <w:next w:val="Normal"/>
    <w:link w:val="IntenseQuoteChar"/>
    <w:uiPriority w:val="30"/>
    <w:qFormat/>
    <w:rsid w:val="009932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32EF"/>
    <w:rPr>
      <w:i/>
      <w:iCs/>
      <w:color w:val="0F4761" w:themeColor="accent1" w:themeShade="BF"/>
    </w:rPr>
  </w:style>
  <w:style w:type="character" w:styleId="IntenseReference">
    <w:name w:val="Intense Reference"/>
    <w:basedOn w:val="DefaultParagraphFont"/>
    <w:uiPriority w:val="32"/>
    <w:qFormat/>
    <w:rsid w:val="009932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2143</Words>
  <Characters>12216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 Editor</dc:creator>
  <cp:keywords/>
  <dc:description/>
  <cp:lastModifiedBy>Review Editor</cp:lastModifiedBy>
  <cp:revision>20</cp:revision>
  <dcterms:created xsi:type="dcterms:W3CDTF">2026-06-30T18:17:00Z</dcterms:created>
  <dcterms:modified xsi:type="dcterms:W3CDTF">2026-07-05T19:29:00Z</dcterms:modified>
</cp:coreProperties>
</file>